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66"/>
        <w:jc w:val="center"/>
        <w:spacing w:line="360" w:lineRule="auto"/>
        <w:tabs>
          <w:tab w:val="left" w:pos="2552" w:leader="none"/>
        </w:tabs>
        <w:rPr>
          <w:rFonts w:hint="eastAsia" w:ascii="宋体" w:hAnsi="宋体"/>
          <w:b/>
          <w:sz w:val="52"/>
          <w:szCs w:val="52"/>
        </w:rPr>
      </w:pPr>
      <w:r>
        <w:rPr>
          <w:rFonts w:hint="eastAsia" w:ascii="宋体" w:hAnsi="宋体"/>
          <w:b/>
          <w:sz w:val="52"/>
          <w:szCs w:val="52"/>
        </w:rPr>
      </w:r>
      <w:r/>
    </w:p>
    <w:p>
      <w:pPr>
        <w:pStyle w:val="1166"/>
        <w:jc w:val="center"/>
        <w:spacing w:line="360" w:lineRule="auto"/>
        <w:rPr>
          <w:rFonts w:hint="eastAsia" w:ascii="宋体" w:hAnsi="宋体"/>
          <w:b/>
          <w:sz w:val="52"/>
          <w:szCs w:val="52"/>
        </w:rPr>
      </w:pPr>
      <w:r>
        <w:rPr>
          <w:rFonts w:hint="eastAsia" w:ascii="宋体" w:hAnsi="宋体"/>
          <w:b/>
          <w:sz w:val="52"/>
          <w:szCs w:val="52"/>
        </w:rPr>
      </w:r>
      <w:r/>
    </w:p>
    <w:p>
      <w:pPr>
        <w:pStyle w:val="1166"/>
        <w:jc w:val="center"/>
        <w:spacing w:line="360" w:lineRule="auto"/>
        <w:rPr>
          <w:rFonts w:ascii="宋体" w:hAnsi="宋体"/>
          <w:b/>
          <w:sz w:val="52"/>
          <w:szCs w:val="52"/>
        </w:rPr>
      </w:pPr>
      <w:r>
        <w:rPr>
          <w:rFonts w:ascii="宋体" w:hAnsi="宋体"/>
          <w:b/>
          <w:sz w:val="52"/>
          <w:szCs w:val="52"/>
        </w:rPr>
      </w:r>
      <w:r/>
    </w:p>
    <w:p>
      <w:pPr>
        <w:pStyle w:val="1166"/>
        <w:jc w:val="center"/>
        <w:spacing w:line="360" w:lineRule="auto"/>
        <w:rPr>
          <w:rFonts w:hint="eastAsia" w:ascii="宋体" w:hAnsi="宋体"/>
          <w:b/>
          <w:sz w:val="72"/>
          <w:szCs w:val="72"/>
        </w:rPr>
      </w:pPr>
      <w:r>
        <w:rPr>
          <w:rFonts w:hint="eastAsia" w:ascii="宋体" w:hAnsi="宋体"/>
          <w:b/>
          <w:sz w:val="72"/>
          <w:szCs w:val="72"/>
        </w:rPr>
        <w:t xml:space="preserve">无锡市政府采购</w:t>
      </w:r>
      <w:r>
        <w:rPr>
          <w:rFonts w:hint="eastAsia" w:ascii="宋体" w:hAnsi="宋体"/>
          <w:b/>
          <w:sz w:val="72"/>
          <w:szCs w:val="72"/>
        </w:rPr>
      </w:r>
      <w:r/>
    </w:p>
    <w:p>
      <w:pPr>
        <w:pStyle w:val="1166"/>
        <w:jc w:val="center"/>
        <w:spacing w:line="360" w:lineRule="auto"/>
        <w:rPr>
          <w:rFonts w:hint="eastAsia" w:ascii="宋体" w:hAnsi="宋体"/>
          <w:b/>
          <w:sz w:val="72"/>
          <w:szCs w:val="72"/>
        </w:rPr>
      </w:pPr>
      <w:r>
        <w:rPr>
          <w:rFonts w:hint="eastAsia" w:ascii="宋体" w:hAnsi="宋体"/>
          <w:b/>
          <w:sz w:val="72"/>
          <w:szCs w:val="72"/>
        </w:rPr>
        <w:t xml:space="preserve">公开招标文件</w:t>
      </w:r>
      <w:r>
        <w:rPr>
          <w:rFonts w:hint="eastAsia" w:ascii="宋体" w:hAnsi="宋体"/>
          <w:b/>
          <w:sz w:val="72"/>
          <w:szCs w:val="72"/>
        </w:rPr>
      </w:r>
      <w:r/>
    </w:p>
    <w:p>
      <w:pPr>
        <w:pStyle w:val="1259"/>
        <w:ind w:firstLine="3132"/>
        <w:rPr>
          <w:rFonts w:hint="eastAsia" w:ascii="宋体" w:hAnsi="宋体" w:eastAsia="宋体" w:cs="宋体"/>
          <w:sz w:val="2"/>
          <w:szCs w:val="2"/>
        </w:rPr>
      </w:pPr>
      <w:r>
        <w:rPr>
          <w:rFonts w:hint="eastAsia" w:ascii="宋体" w:hAnsi="宋体" w:eastAsia="宋体" w:cs="宋体"/>
          <w:b/>
          <w:sz w:val="24"/>
          <w:szCs w:val="24"/>
        </w:rPr>
        <w:t xml:space="preserve">（全流程电子化）</w:t>
      </w:r>
      <w:r>
        <w:rPr>
          <w:rFonts w:hint="eastAsia" w:ascii="宋体" w:hAnsi="宋体" w:eastAsia="宋体" w:cs="宋体"/>
          <w:sz w:val="2"/>
          <w:szCs w:val="2"/>
        </w:rPr>
      </w:r>
      <w:r/>
    </w:p>
    <w:p>
      <w:pPr>
        <w:pStyle w:val="1166"/>
        <w:jc w:val="center"/>
        <w:spacing w:line="360" w:lineRule="auto"/>
        <w:rPr>
          <w:rFonts w:ascii="宋体" w:hAnsi="宋体"/>
          <w:b/>
          <w:sz w:val="24"/>
        </w:rPr>
      </w:pPr>
      <w:r>
        <w:rPr>
          <w:rFonts w:ascii="宋体" w:hAnsi="宋体"/>
          <w:b/>
          <w:sz w:val="24"/>
        </w:rPr>
      </w:r>
      <w:r/>
    </w:p>
    <w:p>
      <w:pPr>
        <w:pStyle w:val="1166"/>
        <w:jc w:val="center"/>
        <w:spacing w:line="360" w:lineRule="auto"/>
        <w:rPr>
          <w:rFonts w:ascii="宋体" w:hAnsi="宋体"/>
          <w:b/>
          <w:sz w:val="24"/>
        </w:rPr>
      </w:pPr>
      <w:r>
        <w:rPr>
          <w:rFonts w:ascii="宋体" w:hAnsi="宋体"/>
          <w:b/>
          <w:sz w:val="24"/>
        </w:rPr>
      </w:r>
      <w:r/>
    </w:p>
    <w:p>
      <w:pPr>
        <w:pStyle w:val="1166"/>
        <w:spacing w:line="360" w:lineRule="auto"/>
        <w:rPr>
          <w:rFonts w:ascii="宋体" w:hAnsi="宋体"/>
          <w:b/>
          <w:sz w:val="24"/>
        </w:rPr>
      </w:pPr>
      <w:r>
        <w:rPr>
          <w:rFonts w:ascii="宋体" w:hAnsi="宋体"/>
          <w:b/>
          <w:sz w:val="24"/>
        </w:rPr>
      </w:r>
      <w:r/>
    </w:p>
    <w:p>
      <w:pPr>
        <w:pStyle w:val="1166"/>
        <w:spacing w:line="360" w:lineRule="auto"/>
        <w:rPr>
          <w:rFonts w:hint="eastAsia" w:ascii="宋体" w:hAnsi="宋体"/>
          <w:b/>
          <w:sz w:val="24"/>
        </w:rPr>
      </w:pPr>
      <w:r>
        <w:rPr>
          <w:rFonts w:hint="eastAsia" w:ascii="宋体" w:hAnsi="宋体"/>
          <w:b/>
          <w:sz w:val="24"/>
        </w:rPr>
      </w:r>
      <w:r/>
    </w:p>
    <w:p>
      <w:pPr>
        <w:pStyle w:val="1166"/>
        <w:spacing w:line="360" w:lineRule="auto"/>
        <w:rPr>
          <w:rFonts w:hint="eastAsia" w:ascii="宋体" w:hAnsi="宋体"/>
          <w:b/>
          <w:sz w:val="30"/>
          <w:szCs w:val="30"/>
        </w:rPr>
      </w:pPr>
      <w:r>
        <w:rPr>
          <w:rFonts w:hint="eastAsia" w:ascii="宋体" w:hAnsi="宋体"/>
          <w:b/>
          <w:sz w:val="30"/>
          <w:szCs w:val="30"/>
        </w:rPr>
        <w:t xml:space="preserve">采购项目编号： JSZC-320200-SDRD-G2025-0011</w:t>
      </w:r>
      <w:r>
        <w:rPr>
          <w:rFonts w:hint="eastAsia" w:ascii="宋体" w:hAnsi="宋体"/>
          <w:b/>
          <w:sz w:val="30"/>
          <w:szCs w:val="30"/>
        </w:rPr>
      </w:r>
      <w:r/>
    </w:p>
    <w:p>
      <w:pPr>
        <w:pStyle w:val="1166"/>
        <w:spacing w:line="360" w:lineRule="auto"/>
        <w:rPr>
          <w:rFonts w:hint="eastAsia" w:ascii="宋体" w:hAnsi="宋体"/>
          <w:b/>
          <w:sz w:val="30"/>
          <w:szCs w:val="30"/>
        </w:rPr>
      </w:pPr>
      <w:r>
        <w:rPr>
          <w:rFonts w:ascii="宋体" w:hAnsi="宋体"/>
          <w:b/>
          <w:sz w:val="30"/>
          <w:szCs w:val="30"/>
        </w:rPr>
        <w:t xml:space="preserve">   </w:t>
      </w:r>
      <w:r>
        <w:rPr>
          <w:rFonts w:hint="eastAsia" w:ascii="宋体" w:hAnsi="宋体"/>
          <w:b/>
          <w:sz w:val="30"/>
          <w:szCs w:val="30"/>
        </w:rPr>
      </w:r>
      <w:r/>
    </w:p>
    <w:p>
      <w:pPr>
        <w:pStyle w:val="1166"/>
        <w:ind w:firstLine="30"/>
        <w:spacing w:line="360" w:lineRule="auto"/>
        <w:widowControl/>
        <w:rPr>
          <w:rFonts w:hint="eastAsia" w:ascii="宋体" w:hAnsi="宋体"/>
          <w:b/>
          <w:sz w:val="30"/>
          <w:szCs w:val="30"/>
        </w:rPr>
      </w:pPr>
      <w:r>
        <w:rPr>
          <w:rFonts w:hint="eastAsia" w:ascii="宋体" w:hAnsi="宋体"/>
          <w:b/>
          <w:sz w:val="30"/>
          <w:szCs w:val="30"/>
        </w:rPr>
        <w:t xml:space="preserve">采购项目名称：2025年无锡市管城市隧道（立交）群土建结构定期检测采购项目</w:t>
      </w:r>
      <w:r>
        <w:rPr>
          <w:rFonts w:hint="eastAsia" w:ascii="宋体" w:hAnsi="宋体"/>
          <w:b/>
          <w:sz w:val="30"/>
          <w:szCs w:val="30"/>
        </w:rPr>
      </w:r>
      <w:r/>
    </w:p>
    <w:p>
      <w:pPr>
        <w:pStyle w:val="1209"/>
        <w:rPr>
          <w:rFonts w:hint="eastAsia"/>
        </w:rPr>
      </w:pPr>
      <w:r>
        <w:rPr>
          <w:rFonts w:hint="eastAsia"/>
        </w:rPr>
      </w:r>
      <w:r/>
    </w:p>
    <w:p>
      <w:pPr>
        <w:pStyle w:val="1166"/>
        <w:ind w:left="2846" w:hanging="2846"/>
        <w:rPr>
          <w:rFonts w:hint="eastAsia" w:ascii="宋体" w:hAnsi="宋体"/>
          <w:b/>
          <w:sz w:val="30"/>
          <w:szCs w:val="30"/>
        </w:rPr>
      </w:pPr>
      <w:r>
        <w:rPr>
          <w:rFonts w:hint="eastAsia" w:ascii="宋体" w:hAnsi="宋体"/>
          <w:b/>
          <w:sz w:val="30"/>
          <w:szCs w:val="30"/>
        </w:rPr>
        <w:t xml:space="preserve">采购人：无锡市市政设施管理中心</w:t>
      </w:r>
      <w:r>
        <w:rPr>
          <w:rFonts w:hint="eastAsia" w:ascii="宋体" w:hAnsi="宋体"/>
          <w:b/>
          <w:sz w:val="30"/>
          <w:szCs w:val="30"/>
        </w:rPr>
      </w:r>
      <w:r/>
    </w:p>
    <w:p>
      <w:pPr>
        <w:pStyle w:val="1209"/>
        <w:rPr>
          <w:rFonts w:hint="eastAsia"/>
        </w:rPr>
      </w:pPr>
      <w:r>
        <w:rPr>
          <w:rFonts w:hint="eastAsia"/>
        </w:rPr>
      </w:r>
      <w:r/>
    </w:p>
    <w:p>
      <w:pPr>
        <w:pStyle w:val="1166"/>
        <w:ind w:left="2846" w:hanging="2846"/>
        <w:rPr>
          <w:rFonts w:hint="eastAsia" w:ascii="宋体" w:hAnsi="宋体"/>
          <w:b/>
          <w:sz w:val="30"/>
          <w:szCs w:val="30"/>
        </w:rPr>
      </w:pPr>
      <w:r>
        <w:rPr>
          <w:rFonts w:hint="eastAsia" w:ascii="宋体" w:hAnsi="宋体"/>
          <w:b/>
          <w:sz w:val="30"/>
          <w:szCs w:val="30"/>
        </w:rPr>
        <w:t xml:space="preserve">采购代理机构：江苏达瑞德工程管理咨询有限公司</w:t>
      </w:r>
      <w:r>
        <w:rPr>
          <w:rFonts w:hint="eastAsia" w:ascii="宋体" w:hAnsi="宋体"/>
          <w:b/>
          <w:sz w:val="30"/>
          <w:szCs w:val="30"/>
        </w:rPr>
      </w:r>
      <w:r/>
    </w:p>
    <w:p>
      <w:pPr>
        <w:pStyle w:val="1166"/>
        <w:spacing w:line="360" w:lineRule="auto"/>
        <w:rPr>
          <w:rFonts w:ascii="宋体" w:hAnsi="宋体"/>
          <w:b/>
          <w:sz w:val="24"/>
        </w:rPr>
      </w:pPr>
      <w:r>
        <w:rPr>
          <w:rFonts w:ascii="宋体" w:hAnsi="宋体"/>
          <w:b/>
          <w:sz w:val="24"/>
        </w:rPr>
      </w:r>
      <w:r/>
    </w:p>
    <w:p>
      <w:pPr>
        <w:pStyle w:val="1166"/>
        <w:spacing w:line="360" w:lineRule="auto"/>
        <w:rPr>
          <w:rFonts w:ascii="宋体" w:hAnsi="宋体"/>
          <w:b/>
          <w:sz w:val="24"/>
        </w:rPr>
      </w:pPr>
      <w:r>
        <w:rPr>
          <w:rFonts w:ascii="宋体" w:hAnsi="宋体"/>
          <w:b/>
          <w:sz w:val="24"/>
        </w:rPr>
      </w:r>
      <w:r/>
    </w:p>
    <w:p>
      <w:pPr>
        <w:pStyle w:val="1166"/>
        <w:jc w:val="center"/>
        <w:spacing w:line="360" w:lineRule="auto"/>
        <w:rPr>
          <w:rFonts w:ascii="宋体" w:hAnsi="宋体"/>
          <w:b/>
          <w:sz w:val="32"/>
          <w:szCs w:val="32"/>
        </w:rPr>
      </w:pPr>
      <w:r>
        <w:rPr>
          <w:rFonts w:hint="eastAsia" w:ascii="宋体" w:hAnsi="宋体"/>
          <w:b/>
          <w:sz w:val="32"/>
          <w:szCs w:val="32"/>
        </w:rPr>
        <w:t xml:space="preserve">二〇二五年十一月</w:t>
      </w:r>
      <w:r>
        <w:rPr>
          <w:rFonts w:ascii="宋体" w:hAnsi="宋体"/>
          <w:b/>
          <w:sz w:val="32"/>
          <w:szCs w:val="32"/>
        </w:rPr>
      </w:r>
      <w:r/>
    </w:p>
    <w:p>
      <w:pPr>
        <w:pStyle w:val="1166"/>
        <w:jc w:val="center"/>
        <w:spacing w:line="360" w:lineRule="auto"/>
        <w:rPr>
          <w:rFonts w:hint="eastAsia" w:ascii="宋体" w:hAnsi="宋体"/>
          <w:b/>
          <w:sz w:val="32"/>
          <w:szCs w:val="32"/>
        </w:rPr>
      </w:pPr>
      <w:r>
        <w:rPr>
          <w:rFonts w:hint="eastAsia" w:ascii="宋体" w:hAnsi="宋体"/>
          <w:b/>
          <w:sz w:val="32"/>
          <w:szCs w:val="32"/>
        </w:rPr>
      </w:r>
      <w:r/>
    </w:p>
    <w:p>
      <w:pPr>
        <w:pStyle w:val="1166"/>
        <w:jc w:val="center"/>
        <w:spacing w:line="360" w:lineRule="auto"/>
        <w:rPr>
          <w:rFonts w:ascii="宋体" w:hAnsi="宋体"/>
          <w:b/>
          <w:sz w:val="44"/>
          <w:szCs w:val="44"/>
        </w:rPr>
      </w:pPr>
      <w:r>
        <w:rPr>
          <w:rFonts w:hint="eastAsia" w:ascii="宋体" w:hAnsi="宋体"/>
          <w:b/>
          <w:sz w:val="44"/>
          <w:szCs w:val="44"/>
        </w:rPr>
        <w:t xml:space="preserve">目  录</w:t>
      </w:r>
      <w:r>
        <w:rPr>
          <w:rFonts w:ascii="宋体" w:hAnsi="宋体"/>
          <w:b/>
          <w:sz w:val="44"/>
          <w:szCs w:val="44"/>
        </w:rPr>
      </w:r>
      <w:r/>
    </w:p>
    <w:p>
      <w:pPr>
        <w:pStyle w:val="1166"/>
        <w:jc w:val="center"/>
        <w:spacing w:line="360" w:lineRule="auto"/>
        <w:rPr>
          <w:rFonts w:ascii="宋体" w:hAnsi="宋体"/>
          <w:b/>
          <w:sz w:val="30"/>
          <w:szCs w:val="30"/>
        </w:rPr>
      </w:pPr>
      <w:r>
        <w:rPr>
          <w:rFonts w:ascii="宋体" w:hAnsi="宋体"/>
          <w:b/>
          <w:sz w:val="30"/>
          <w:szCs w:val="30"/>
        </w:rPr>
      </w:r>
      <w:r/>
    </w:p>
    <w:p>
      <w:pPr>
        <w:pStyle w:val="1232"/>
        <w:tabs>
          <w:tab w:val="right" w:pos="8820" w:leader="dot"/>
        </w:tabs>
        <w:rPr>
          <w:sz w:val="32"/>
          <w:szCs w:val="32"/>
        </w:rPr>
      </w:pPr>
      <w:r>
        <w:rPr>
          <w:rFonts w:ascii="宋体" w:hAnsi="宋体"/>
          <w:bCs w:val="0"/>
          <w:sz w:val="48"/>
          <w:szCs w:val="48"/>
        </w:rPr>
        <w:fldChar w:fldCharType="begin"/>
      </w:r>
      <w:r>
        <w:rPr>
          <w:rFonts w:ascii="宋体" w:hAnsi="宋体"/>
          <w:bCs w:val="0"/>
          <w:sz w:val="48"/>
          <w:szCs w:val="48"/>
        </w:rPr>
        <w:instrText xml:space="preserve"> TOC \o "1-1" \u </w:instrText>
      </w:r>
      <w:r>
        <w:rPr>
          <w:rFonts w:ascii="宋体" w:hAnsi="宋体"/>
          <w:bCs w:val="0"/>
          <w:sz w:val="48"/>
          <w:szCs w:val="48"/>
        </w:rPr>
        <w:fldChar w:fldCharType="separate"/>
      </w:r>
      <w:r>
        <w:rPr>
          <w:rFonts w:hint="eastAsia" w:ascii="宋体" w:hAnsi="宋体"/>
          <w:sz w:val="32"/>
          <w:szCs w:val="96"/>
        </w:rPr>
        <w:t xml:space="preserve">第一部分. 投标邀请</w:t>
      </w:r>
      <w:r>
        <w:rPr>
          <w:sz w:val="32"/>
          <w:szCs w:val="32"/>
        </w:rPr>
        <w:tab/>
      </w:r>
      <w:r>
        <w:rPr>
          <w:sz w:val="32"/>
          <w:szCs w:val="32"/>
        </w:rPr>
        <w:fldChar w:fldCharType="begin"/>
      </w:r>
      <w:r>
        <w:rPr>
          <w:sz w:val="32"/>
          <w:szCs w:val="32"/>
        </w:rPr>
        <w:instrText xml:space="preserve"> PAGEREF _Toc16381 \h </w:instrText>
      </w:r>
      <w:r>
        <w:rPr>
          <w:sz w:val="32"/>
          <w:szCs w:val="32"/>
        </w:rPr>
        <w:fldChar w:fldCharType="separate"/>
      </w:r>
      <w:r>
        <w:rPr>
          <w:sz w:val="32"/>
          <w:szCs w:val="32"/>
        </w:rPr>
        <w:t xml:space="preserve">3</w:t>
      </w:r>
      <w:r>
        <w:rPr>
          <w:sz w:val="32"/>
          <w:szCs w:val="32"/>
        </w:rPr>
        <w:fldChar w:fldCharType="end"/>
      </w:r>
      <w:r>
        <w:rPr>
          <w:sz w:val="32"/>
          <w:szCs w:val="32"/>
        </w:rPr>
      </w:r>
      <w:r/>
    </w:p>
    <w:p>
      <w:pPr>
        <w:pStyle w:val="1232"/>
        <w:tabs>
          <w:tab w:val="right" w:pos="8820" w:leader="dot"/>
        </w:tabs>
        <w:rPr>
          <w:sz w:val="32"/>
          <w:szCs w:val="32"/>
        </w:rPr>
      </w:pPr>
      <w:r>
        <w:rPr>
          <w:rFonts w:hint="eastAsia" w:ascii="宋体" w:hAnsi="宋体"/>
          <w:sz w:val="32"/>
          <w:szCs w:val="96"/>
        </w:rPr>
        <w:t xml:space="preserve">第二部分. 投标供应商须知</w:t>
      </w:r>
      <w:r>
        <w:rPr>
          <w:sz w:val="32"/>
          <w:szCs w:val="32"/>
        </w:rPr>
        <w:tab/>
      </w:r>
      <w:r>
        <w:rPr>
          <w:sz w:val="32"/>
          <w:szCs w:val="32"/>
        </w:rPr>
        <w:fldChar w:fldCharType="begin"/>
      </w:r>
      <w:r>
        <w:rPr>
          <w:sz w:val="32"/>
          <w:szCs w:val="32"/>
        </w:rPr>
        <w:instrText xml:space="preserve"> PAGEREF _Toc1069 \h </w:instrText>
      </w:r>
      <w:r>
        <w:rPr>
          <w:sz w:val="32"/>
          <w:szCs w:val="32"/>
        </w:rPr>
        <w:fldChar w:fldCharType="separate"/>
      </w:r>
      <w:r>
        <w:rPr>
          <w:sz w:val="32"/>
          <w:szCs w:val="32"/>
        </w:rPr>
        <w:t xml:space="preserve">8</w:t>
      </w:r>
      <w:r>
        <w:rPr>
          <w:sz w:val="32"/>
          <w:szCs w:val="32"/>
        </w:rPr>
        <w:fldChar w:fldCharType="end"/>
      </w:r>
      <w:r>
        <w:rPr>
          <w:sz w:val="32"/>
          <w:szCs w:val="32"/>
        </w:rPr>
      </w:r>
      <w:r/>
    </w:p>
    <w:p>
      <w:pPr>
        <w:pStyle w:val="1232"/>
        <w:tabs>
          <w:tab w:val="right" w:pos="8820" w:leader="dot"/>
        </w:tabs>
        <w:rPr>
          <w:sz w:val="32"/>
          <w:szCs w:val="32"/>
        </w:rPr>
      </w:pPr>
      <w:r>
        <w:rPr>
          <w:rFonts w:hint="eastAsia" w:ascii="宋体" w:hAnsi="宋体"/>
          <w:sz w:val="32"/>
          <w:szCs w:val="96"/>
        </w:rPr>
        <w:t xml:space="preserve">第三部分  采购需求</w:t>
      </w:r>
      <w:r>
        <w:rPr>
          <w:sz w:val="32"/>
          <w:szCs w:val="32"/>
        </w:rPr>
        <w:tab/>
      </w:r>
      <w:r>
        <w:rPr>
          <w:sz w:val="32"/>
          <w:szCs w:val="32"/>
        </w:rPr>
        <w:fldChar w:fldCharType="begin"/>
      </w:r>
      <w:r>
        <w:rPr>
          <w:sz w:val="32"/>
          <w:szCs w:val="32"/>
        </w:rPr>
        <w:instrText xml:space="preserve"> PAGEREF _Toc17611 \h </w:instrText>
      </w:r>
      <w:r>
        <w:rPr>
          <w:sz w:val="32"/>
          <w:szCs w:val="32"/>
        </w:rPr>
        <w:fldChar w:fldCharType="separate"/>
      </w:r>
      <w:r>
        <w:rPr>
          <w:sz w:val="32"/>
          <w:szCs w:val="32"/>
        </w:rPr>
        <w:t xml:space="preserve">23</w:t>
      </w:r>
      <w:r>
        <w:rPr>
          <w:sz w:val="32"/>
          <w:szCs w:val="32"/>
        </w:rPr>
        <w:fldChar w:fldCharType="end"/>
      </w:r>
      <w:r>
        <w:rPr>
          <w:sz w:val="32"/>
          <w:szCs w:val="32"/>
        </w:rPr>
      </w:r>
      <w:r/>
    </w:p>
    <w:p>
      <w:pPr>
        <w:pStyle w:val="1232"/>
        <w:tabs>
          <w:tab w:val="right" w:pos="8820" w:leader="dot"/>
        </w:tabs>
        <w:rPr>
          <w:sz w:val="32"/>
          <w:szCs w:val="32"/>
        </w:rPr>
      </w:pPr>
      <w:r>
        <w:rPr>
          <w:rFonts w:hint="eastAsia" w:ascii="宋体" w:hAnsi="宋体"/>
          <w:sz w:val="32"/>
          <w:szCs w:val="96"/>
        </w:rPr>
        <w:t xml:space="preserve">第四部分．合同条款</w:t>
      </w:r>
      <w:r>
        <w:rPr>
          <w:sz w:val="32"/>
          <w:szCs w:val="32"/>
        </w:rPr>
        <w:tab/>
      </w:r>
      <w:r>
        <w:rPr>
          <w:sz w:val="32"/>
          <w:szCs w:val="32"/>
        </w:rPr>
        <w:fldChar w:fldCharType="begin"/>
      </w:r>
      <w:r>
        <w:rPr>
          <w:sz w:val="32"/>
          <w:szCs w:val="32"/>
        </w:rPr>
        <w:instrText xml:space="preserve"> PAGEREF _Toc13601 \h </w:instrText>
      </w:r>
      <w:r>
        <w:rPr>
          <w:sz w:val="32"/>
          <w:szCs w:val="32"/>
        </w:rPr>
        <w:fldChar w:fldCharType="separate"/>
      </w:r>
      <w:r>
        <w:rPr>
          <w:sz w:val="32"/>
          <w:szCs w:val="32"/>
        </w:rPr>
        <w:t xml:space="preserve">38</w:t>
      </w:r>
      <w:r>
        <w:rPr>
          <w:sz w:val="32"/>
          <w:szCs w:val="32"/>
        </w:rPr>
        <w:fldChar w:fldCharType="end"/>
      </w:r>
      <w:r>
        <w:rPr>
          <w:sz w:val="32"/>
          <w:szCs w:val="32"/>
        </w:rPr>
      </w:r>
      <w:r/>
    </w:p>
    <w:p>
      <w:pPr>
        <w:pStyle w:val="1232"/>
        <w:tabs>
          <w:tab w:val="right" w:pos="8820" w:leader="dot"/>
        </w:tabs>
        <w:rPr>
          <w:sz w:val="32"/>
          <w:szCs w:val="32"/>
        </w:rPr>
      </w:pPr>
      <w:r>
        <w:rPr>
          <w:rFonts w:hint="eastAsia" w:ascii="宋体" w:hAnsi="宋体"/>
          <w:sz w:val="32"/>
          <w:szCs w:val="96"/>
        </w:rPr>
        <w:t xml:space="preserve">第五部分． 附件（投标文件格式）</w:t>
      </w:r>
      <w:r>
        <w:rPr>
          <w:sz w:val="32"/>
          <w:szCs w:val="32"/>
        </w:rPr>
        <w:tab/>
      </w:r>
      <w:r>
        <w:rPr>
          <w:sz w:val="32"/>
          <w:szCs w:val="32"/>
        </w:rPr>
        <w:fldChar w:fldCharType="begin"/>
      </w:r>
      <w:r>
        <w:rPr>
          <w:sz w:val="32"/>
          <w:szCs w:val="32"/>
        </w:rPr>
        <w:instrText xml:space="preserve"> PAGEREF _Toc12901 \h </w:instrText>
      </w:r>
      <w:r>
        <w:rPr>
          <w:sz w:val="32"/>
          <w:szCs w:val="32"/>
        </w:rPr>
        <w:fldChar w:fldCharType="separate"/>
      </w:r>
      <w:r>
        <w:rPr>
          <w:sz w:val="32"/>
          <w:szCs w:val="32"/>
        </w:rPr>
        <w:t xml:space="preserve">56</w:t>
      </w:r>
      <w:r>
        <w:rPr>
          <w:sz w:val="32"/>
          <w:szCs w:val="32"/>
        </w:rPr>
        <w:fldChar w:fldCharType="end"/>
      </w:r>
      <w:r>
        <w:rPr>
          <w:sz w:val="32"/>
          <w:szCs w:val="32"/>
        </w:rPr>
      </w:r>
      <w:r/>
    </w:p>
    <w:p>
      <w:pPr>
        <w:pStyle w:val="1166"/>
        <w:spacing w:line="360" w:lineRule="auto"/>
        <w:widowControl/>
        <w:rPr>
          <w:rFonts w:ascii="宋体" w:hAnsi="宋体"/>
          <w:b/>
          <w:sz w:val="44"/>
          <w:szCs w:val="44"/>
        </w:rPr>
      </w:pPr>
      <w:r>
        <w:rPr>
          <w:rFonts w:ascii="宋体" w:hAnsi="宋体"/>
          <w:bCs/>
          <w:sz w:val="36"/>
          <w:szCs w:val="48"/>
        </w:rPr>
        <w:fldChar w:fldCharType="end"/>
      </w:r>
      <w:r>
        <w:rPr>
          <w:rFonts w:ascii="宋体" w:hAnsi="宋体"/>
          <w:b/>
          <w:sz w:val="44"/>
          <w:szCs w:val="44"/>
        </w:rPr>
      </w:r>
      <w:r/>
    </w:p>
    <w:p>
      <w:pPr>
        <w:pStyle w:val="1166"/>
        <w:spacing w:line="360" w:lineRule="auto"/>
        <w:widowControl/>
        <w:rPr>
          <w:rFonts w:ascii="宋体" w:hAnsi="宋体"/>
          <w:b/>
          <w:sz w:val="24"/>
        </w:rPr>
      </w:pPr>
      <w:r>
        <w:rPr>
          <w:rFonts w:ascii="宋体" w:hAnsi="宋体"/>
          <w:b/>
          <w:sz w:val="24"/>
        </w:rPr>
      </w:r>
      <w:r/>
    </w:p>
    <w:p>
      <w:pPr>
        <w:pStyle w:val="1166"/>
        <w:spacing w:line="360" w:lineRule="auto"/>
        <w:widowControl/>
        <w:rPr>
          <w:rFonts w:ascii="宋体" w:hAnsi="宋体"/>
          <w:b/>
          <w:sz w:val="24"/>
        </w:rPr>
      </w:pPr>
      <w:r>
        <w:rPr>
          <w:rFonts w:ascii="宋体" w:hAnsi="宋体"/>
          <w:b/>
          <w:sz w:val="24"/>
        </w:rPr>
      </w:r>
      <w:r/>
    </w:p>
    <w:p>
      <w:pPr>
        <w:pStyle w:val="1166"/>
        <w:spacing w:line="360" w:lineRule="auto"/>
        <w:widowControl/>
        <w:rPr>
          <w:rFonts w:ascii="宋体" w:hAnsi="宋体"/>
          <w:b/>
          <w:sz w:val="24"/>
        </w:rPr>
      </w:pPr>
      <w:r>
        <w:rPr>
          <w:rFonts w:ascii="宋体" w:hAnsi="宋体"/>
          <w:b/>
          <w:sz w:val="24"/>
        </w:rPr>
      </w:r>
      <w:r/>
    </w:p>
    <w:p>
      <w:pPr>
        <w:pStyle w:val="1166"/>
        <w:spacing w:line="360" w:lineRule="auto"/>
        <w:widowControl/>
        <w:rPr>
          <w:rFonts w:ascii="宋体" w:hAnsi="宋体"/>
          <w:b/>
          <w:sz w:val="24"/>
        </w:rPr>
      </w:pPr>
      <w:r>
        <w:rPr>
          <w:rFonts w:ascii="宋体" w:hAnsi="宋体"/>
          <w:b/>
          <w:sz w:val="24"/>
        </w:rPr>
      </w:r>
      <w:r/>
    </w:p>
    <w:p>
      <w:pPr>
        <w:pStyle w:val="1166"/>
        <w:spacing w:before="470"/>
        <w:widowControl/>
        <w:rPr>
          <w:rFonts w:ascii="宋体" w:hAnsi="宋体"/>
          <w:b/>
          <w:sz w:val="24"/>
        </w:rPr>
      </w:pPr>
      <w:r>
        <w:rPr>
          <w:rFonts w:ascii="宋体" w:hAnsi="宋体"/>
          <w:b/>
          <w:sz w:val="24"/>
        </w:rPr>
      </w:r>
      <w:r/>
    </w:p>
    <w:p>
      <w:pPr>
        <w:pStyle w:val="1166"/>
        <w:spacing w:before="470"/>
        <w:widowControl/>
        <w:rPr>
          <w:rFonts w:ascii="宋体" w:hAnsi="宋体"/>
          <w:b/>
          <w:sz w:val="24"/>
        </w:rPr>
      </w:pPr>
      <w:r>
        <w:rPr>
          <w:rFonts w:ascii="宋体" w:hAnsi="宋体"/>
          <w:b/>
          <w:sz w:val="24"/>
        </w:rPr>
      </w:r>
      <w:r/>
    </w:p>
    <w:p>
      <w:pPr>
        <w:pStyle w:val="1166"/>
        <w:jc w:val="center"/>
        <w:spacing w:line="360" w:lineRule="auto"/>
        <w:widowControl/>
        <w:rPr>
          <w:rFonts w:hint="eastAsia" w:ascii="宋体" w:hAnsi="宋体"/>
          <w:b/>
          <w:sz w:val="44"/>
          <w:szCs w:val="44"/>
        </w:rPr>
        <w:sectPr>
          <w:headerReference w:type="default" r:id="rId9"/>
          <w:footerReference w:type="default" r:id="rId11"/>
          <w:footerReference w:type="first" r:id="rId12"/>
          <w:footnotePr/>
          <w:endnotePr/>
          <w:type w:val="nextPage"/>
          <w:pgSz w:w="11906" w:h="16838" w:orient="portrait"/>
          <w:pgMar w:top="1418" w:right="1555" w:bottom="1418" w:left="1531" w:header="851" w:footer="992" w:gutter="0"/>
          <w:pgNumType w:start="1"/>
          <w:cols w:num="1" w:sep="0" w:space="1701" w:equalWidth="1"/>
          <w:docGrid w:linePitch="360"/>
        </w:sectPr>
        <w:outlineLvl w:val="0"/>
      </w:pPr>
      <w:r>
        <w:rPr>
          <w:rFonts w:hint="eastAsia" w:ascii="宋体" w:hAnsi="宋体"/>
          <w:b/>
          <w:sz w:val="44"/>
          <w:szCs w:val="44"/>
        </w:rPr>
      </w:r>
      <w:r/>
    </w:p>
    <w:p>
      <w:pPr>
        <w:pStyle w:val="1166"/>
        <w:jc w:val="center"/>
        <w:spacing w:line="360" w:lineRule="auto"/>
        <w:widowControl/>
        <w:rPr>
          <w:rFonts w:hint="eastAsia" w:ascii="宋体" w:hAnsi="宋体"/>
          <w:b/>
          <w:sz w:val="44"/>
          <w:szCs w:val="44"/>
        </w:rPr>
        <w:outlineLvl w:val="0"/>
      </w:pPr>
      <w:r/>
      <w:bookmarkStart w:id="0" w:name="_Toc16381"/>
      <w:r>
        <w:rPr>
          <w:rFonts w:hint="eastAsia" w:ascii="宋体" w:hAnsi="宋体"/>
          <w:b/>
          <w:sz w:val="44"/>
          <w:szCs w:val="44"/>
        </w:rPr>
        <w:t xml:space="preserve">第一部分. 投标邀请</w:t>
      </w:r>
      <w:bookmarkEnd w:id="0"/>
      <w:r>
        <w:rPr>
          <w:rFonts w:hint="eastAsia" w:ascii="宋体" w:hAnsi="宋体"/>
          <w:b/>
          <w:sz w:val="44"/>
          <w:szCs w:val="44"/>
        </w:rPr>
      </w:r>
      <w:r/>
    </w:p>
    <w:p>
      <w:pPr>
        <w:pStyle w:val="1166"/>
        <w:ind w:firstLine="482"/>
        <w:spacing w:before="470" w:line="360" w:lineRule="auto"/>
        <w:widowControl/>
        <w:rPr>
          <w:rFonts w:hint="eastAsia" w:ascii="宋体" w:hAnsi="宋体" w:cs="宋体"/>
          <w:sz w:val="24"/>
        </w:rPr>
      </w:pPr>
      <w:r>
        <w:rPr>
          <w:rFonts w:hint="eastAsia" w:ascii="宋体" w:hAnsi="宋体" w:cs="宋体"/>
          <w:b/>
          <w:sz w:val="24"/>
        </w:rPr>
        <w:t xml:space="preserve">江苏达瑞德工程管理咨询有限公司</w:t>
      </w:r>
      <w:r>
        <w:rPr>
          <w:rFonts w:ascii="宋体" w:hAnsi="宋体" w:cs="宋体"/>
          <w:sz w:val="24"/>
        </w:rPr>
        <w:t xml:space="preserve">受</w:t>
      </w:r>
      <w:r>
        <w:rPr>
          <w:rFonts w:hint="eastAsia" w:ascii="宋体" w:hAnsi="宋体"/>
          <w:b/>
          <w:bCs/>
          <w:sz w:val="24"/>
        </w:rPr>
        <w:t xml:space="preserve">无锡市市政设施管理中心</w:t>
      </w:r>
      <w:r>
        <w:rPr>
          <w:rFonts w:ascii="宋体" w:hAnsi="宋体" w:cs="宋体"/>
          <w:sz w:val="24"/>
        </w:rPr>
        <w:t xml:space="preserve">委托，</w:t>
      </w:r>
      <w:r>
        <w:rPr>
          <w:rFonts w:hint="eastAsia" w:ascii="宋体" w:hAnsi="宋体" w:cs="宋体"/>
          <w:sz w:val="24"/>
        </w:rPr>
        <w:t xml:space="preserve">就其</w:t>
      </w:r>
      <w:r>
        <w:rPr>
          <w:rFonts w:hint="eastAsia" w:ascii="宋体" w:hAnsi="宋体"/>
          <w:b/>
          <w:sz w:val="24"/>
        </w:rPr>
        <w:t xml:space="preserve">2025年无锡市管城市隧道（立交）群土建结构定期检测采购项目</w:t>
      </w:r>
      <w:r>
        <w:rPr>
          <w:rFonts w:hint="eastAsia" w:ascii="宋体" w:hAnsi="宋体" w:cs="宋体"/>
          <w:sz w:val="24"/>
        </w:rPr>
        <w:t xml:space="preserve">进行公开招标。现欢迎符合相关条件的供应商参加投标，本项目注意事项详见下表：</w:t>
      </w:r>
      <w:r>
        <w:rPr>
          <w:rFonts w:hint="eastAsia" w:ascii="宋体" w:hAnsi="宋体" w:cs="宋体"/>
          <w:sz w:val="24"/>
        </w:rPr>
      </w:r>
      <w:r/>
    </w:p>
    <w:tbl>
      <w:tblPr>
        <w:tblW w:w="992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9355"/>
      </w:tblGrid>
      <w:tr>
        <w:trPr>
          <w:trHeight w:val="302"/>
        </w:trPr>
        <w:tc>
          <w:tcPr>
            <w:tcW w:w="568" w:type="dxa"/>
            <w:vAlign w:val="center"/>
            <w:textDirection w:val="lrTb"/>
            <w:noWrap w:val="false"/>
          </w:tcPr>
          <w:p>
            <w:pPr>
              <w:pStyle w:val="1166"/>
              <w:jc w:val="center"/>
              <w:widowControl/>
              <w:rPr>
                <w:rFonts w:ascii="宋体" w:hAnsi="宋体"/>
                <w:sz w:val="24"/>
              </w:rPr>
            </w:pPr>
            <w:r>
              <w:rPr>
                <w:rFonts w:hint="eastAsia" w:ascii="宋体" w:hAnsi="宋体"/>
                <w:sz w:val="24"/>
              </w:rPr>
              <w:t xml:space="preserve">序号</w:t>
            </w:r>
            <w:r>
              <w:rPr>
                <w:rFonts w:ascii="宋体" w:hAnsi="宋体"/>
                <w:sz w:val="24"/>
              </w:rPr>
            </w:r>
            <w:r/>
          </w:p>
        </w:tc>
        <w:tc>
          <w:tcPr>
            <w:tcW w:w="9355" w:type="dxa"/>
            <w:vAlign w:val="center"/>
            <w:textDirection w:val="lrTb"/>
            <w:noWrap w:val="false"/>
          </w:tcPr>
          <w:p>
            <w:pPr>
              <w:pStyle w:val="1166"/>
              <w:jc w:val="center"/>
              <w:widowControl/>
              <w:rPr>
                <w:rFonts w:hint="eastAsia" w:ascii="宋体" w:hAnsi="宋体"/>
                <w:sz w:val="24"/>
              </w:rPr>
            </w:pPr>
            <w:r>
              <w:rPr>
                <w:rFonts w:hint="eastAsia" w:ascii="宋体" w:hAnsi="宋体"/>
                <w:sz w:val="24"/>
              </w:rPr>
              <w:t xml:space="preserve">内容</w:t>
            </w:r>
            <w:r>
              <w:rPr>
                <w:rFonts w:hint="eastAsia" w:ascii="宋体" w:hAnsi="宋体"/>
                <w:sz w:val="24"/>
              </w:rPr>
            </w:r>
            <w:r/>
          </w:p>
        </w:tc>
      </w:tr>
      <w:tr>
        <w:trPr/>
        <w:tc>
          <w:tcPr>
            <w:tcW w:w="568" w:type="dxa"/>
            <w:vAlign w:val="center"/>
            <w:textDirection w:val="lrTb"/>
            <w:noWrap w:val="false"/>
          </w:tcPr>
          <w:p>
            <w:pPr>
              <w:pStyle w:val="1166"/>
              <w:jc w:val="center"/>
              <w:widowControl/>
              <w:rPr>
                <w:rFonts w:ascii="宋体" w:hAnsi="宋体"/>
                <w:sz w:val="24"/>
              </w:rPr>
            </w:pPr>
            <w:r>
              <w:rPr>
                <w:rFonts w:hint="eastAsia" w:ascii="宋体" w:hAnsi="宋体"/>
                <w:sz w:val="24"/>
              </w:rPr>
              <w:t xml:space="preserve">1</w:t>
            </w:r>
            <w:r>
              <w:rPr>
                <w:rFonts w:ascii="宋体" w:hAnsi="宋体"/>
                <w:sz w:val="24"/>
              </w:rPr>
            </w:r>
            <w:r/>
          </w:p>
        </w:tc>
        <w:tc>
          <w:tcPr>
            <w:tcW w:w="9355" w:type="dxa"/>
            <w:vAlign w:val="center"/>
            <w:textDirection w:val="lrTb"/>
            <w:noWrap w:val="false"/>
          </w:tcPr>
          <w:p>
            <w:pPr>
              <w:pStyle w:val="1166"/>
              <w:widowControl/>
              <w:rPr>
                <w:rFonts w:hint="eastAsia" w:ascii="宋体" w:hAnsi="宋体"/>
                <w:sz w:val="24"/>
              </w:rPr>
            </w:pPr>
            <w:r>
              <w:rPr>
                <w:rFonts w:hint="eastAsia" w:ascii="宋体" w:hAnsi="宋体"/>
                <w:b/>
                <w:bCs/>
                <w:sz w:val="24"/>
              </w:rPr>
              <w:t xml:space="preserve">项目名称：</w:t>
            </w:r>
            <w:r>
              <w:rPr>
                <w:rFonts w:hint="eastAsia" w:ascii="宋体" w:hAnsi="宋体"/>
                <w:sz w:val="24"/>
              </w:rPr>
              <w:t xml:space="preserve">2025年无锡市管城市隧道（立交）群土建结构定期检测采购项目</w:t>
            </w:r>
            <w:r>
              <w:rPr>
                <w:rFonts w:hint="eastAsia" w:ascii="宋体" w:hAnsi="宋体"/>
                <w:sz w:val="24"/>
              </w:rPr>
            </w:r>
            <w:r/>
          </w:p>
          <w:p>
            <w:pPr>
              <w:pStyle w:val="1166"/>
              <w:widowControl/>
              <w:rPr>
                <w:rFonts w:hint="eastAsia" w:ascii="宋体" w:hAnsi="宋体"/>
                <w:sz w:val="24"/>
              </w:rPr>
            </w:pPr>
            <w:r>
              <w:rPr>
                <w:rFonts w:hint="eastAsia" w:ascii="宋体" w:hAnsi="宋体"/>
                <w:b/>
                <w:bCs/>
                <w:sz w:val="24"/>
              </w:rPr>
              <w:t xml:space="preserve">采购项目编号：</w:t>
            </w:r>
            <w:r>
              <w:rPr>
                <w:rFonts w:hint="eastAsia" w:ascii="宋体" w:hAnsi="宋体"/>
                <w:sz w:val="24"/>
              </w:rPr>
              <w:t xml:space="preserve">JSZC-320200-SDRD-G2025-0011</w:t>
            </w:r>
            <w:r>
              <w:rPr>
                <w:rFonts w:hint="eastAsia" w:ascii="宋体" w:hAnsi="宋体"/>
                <w:sz w:val="24"/>
              </w:rPr>
            </w:r>
            <w:r/>
          </w:p>
          <w:p>
            <w:pPr>
              <w:pStyle w:val="1166"/>
              <w:widowControl/>
              <w:rPr>
                <w:rFonts w:hint="eastAsia" w:ascii="宋体" w:hAnsi="宋体"/>
                <w:sz w:val="24"/>
              </w:rPr>
            </w:pPr>
            <w:r>
              <w:rPr>
                <w:rFonts w:hint="eastAsia" w:ascii="宋体" w:hAnsi="宋体"/>
                <w:b/>
                <w:bCs/>
                <w:sz w:val="24"/>
              </w:rPr>
              <w:t xml:space="preserve">采购方式：</w:t>
            </w:r>
            <w:r>
              <w:rPr>
                <w:rFonts w:hint="eastAsia" w:ascii="宋体" w:hAnsi="宋体"/>
                <w:sz w:val="24"/>
              </w:rPr>
              <w:t xml:space="preserve">公开招标</w:t>
            </w:r>
            <w:r>
              <w:rPr>
                <w:rFonts w:hint="eastAsia" w:ascii="宋体" w:hAnsi="宋体"/>
                <w:sz w:val="24"/>
              </w:rPr>
            </w:r>
            <w:r/>
          </w:p>
          <w:p>
            <w:pPr>
              <w:pStyle w:val="1166"/>
              <w:spacing w:line="360" w:lineRule="auto"/>
              <w:widowControl/>
              <w:rPr>
                <w:rFonts w:hint="eastAsia"/>
              </w:rPr>
            </w:pPr>
            <w:r>
              <w:rPr>
                <w:rFonts w:hint="eastAsia" w:ascii="宋体" w:hAnsi="宋体"/>
                <w:b/>
                <w:bCs/>
                <w:sz w:val="24"/>
              </w:rPr>
              <w:t xml:space="preserve">采购内容：</w:t>
            </w:r>
            <w:r>
              <w:rPr>
                <w:rFonts w:hint="eastAsia" w:ascii="宋体" w:hAnsi="宋体"/>
                <w:sz w:val="24"/>
              </w:rPr>
              <w:t xml:space="preserve">2025年无锡市管城市隧道（立交）群土建结构定期检测采购项目</w:t>
            </w:r>
            <w:r>
              <w:rPr>
                <w:rFonts w:hint="eastAsia"/>
              </w:rPr>
            </w:r>
            <w:r/>
          </w:p>
        </w:tc>
      </w:tr>
      <w:tr>
        <w:trPr/>
        <w:tc>
          <w:tcPr>
            <w:tcW w:w="568" w:type="dxa"/>
            <w:vAlign w:val="center"/>
            <w:textDirection w:val="lrTb"/>
            <w:noWrap w:val="false"/>
          </w:tcPr>
          <w:p>
            <w:pPr>
              <w:pStyle w:val="1166"/>
              <w:jc w:val="center"/>
              <w:widowControl/>
              <w:rPr>
                <w:rFonts w:hint="eastAsia" w:ascii="宋体" w:hAnsi="宋体"/>
                <w:sz w:val="24"/>
              </w:rPr>
            </w:pPr>
            <w:r>
              <w:rPr>
                <w:rFonts w:hint="eastAsia" w:ascii="宋体" w:hAnsi="宋体"/>
                <w:sz w:val="24"/>
              </w:rPr>
              <w:t xml:space="preserve">2</w:t>
            </w:r>
            <w:r>
              <w:rPr>
                <w:rFonts w:hint="eastAsia" w:ascii="宋体" w:hAnsi="宋体"/>
                <w:sz w:val="24"/>
              </w:rPr>
            </w:r>
            <w:r/>
          </w:p>
        </w:tc>
        <w:tc>
          <w:tcPr>
            <w:tcW w:w="9355" w:type="dxa"/>
            <w:vAlign w:val="center"/>
            <w:textDirection w:val="lrTb"/>
            <w:noWrap w:val="false"/>
          </w:tcPr>
          <w:p>
            <w:pPr>
              <w:pStyle w:val="1166"/>
              <w:widowControl/>
              <w:rPr>
                <w:rFonts w:hint="eastAsia" w:ascii="宋体" w:hAnsi="宋体"/>
                <w:sz w:val="24"/>
              </w:rPr>
            </w:pPr>
            <w:r>
              <w:rPr>
                <w:rFonts w:hint="eastAsia" w:ascii="宋体" w:hAnsi="宋体"/>
                <w:b/>
                <w:bCs/>
                <w:sz w:val="24"/>
              </w:rPr>
              <w:t xml:space="preserve">采购人：</w:t>
            </w:r>
            <w:r>
              <w:rPr>
                <w:rFonts w:hint="eastAsia" w:ascii="宋体" w:hAnsi="宋体"/>
                <w:sz w:val="24"/>
              </w:rPr>
              <w:t xml:space="preserve">无锡市市政设施管理中心</w:t>
            </w:r>
            <w:r>
              <w:rPr>
                <w:rFonts w:hint="eastAsia" w:ascii="宋体" w:hAnsi="宋体"/>
                <w:sz w:val="24"/>
              </w:rPr>
            </w:r>
            <w:r/>
          </w:p>
          <w:p>
            <w:pPr>
              <w:pStyle w:val="1166"/>
              <w:widowControl/>
              <w:rPr>
                <w:rFonts w:hint="eastAsia" w:ascii="宋体" w:hAnsi="宋体"/>
                <w:sz w:val="24"/>
              </w:rPr>
            </w:pPr>
            <w:r>
              <w:rPr>
                <w:rFonts w:hint="eastAsia" w:ascii="宋体" w:hAnsi="宋体"/>
                <w:b/>
                <w:bCs/>
                <w:sz w:val="24"/>
              </w:rPr>
              <w:t xml:space="preserve">采购人地址：</w:t>
            </w:r>
            <w:bookmarkStart w:id="1" w:name="_Hlk40783578"/>
            <w:r>
              <w:rPr>
                <w:rFonts w:hint="eastAsia" w:ascii="宋体" w:hAnsi="宋体"/>
                <w:sz w:val="24"/>
              </w:rPr>
              <w:t xml:space="preserve">无锡市</w:t>
            </w:r>
            <w:bookmarkEnd w:id="1"/>
            <w:r>
              <w:rPr>
                <w:rFonts w:hint="eastAsia" w:ascii="宋体" w:hAnsi="宋体"/>
                <w:sz w:val="24"/>
              </w:rPr>
              <w:t xml:space="preserve">滨湖区隐秀路38号</w:t>
            </w:r>
            <w:r>
              <w:rPr>
                <w:rFonts w:hint="eastAsia" w:ascii="宋体" w:hAnsi="宋体"/>
                <w:sz w:val="24"/>
              </w:rPr>
            </w:r>
            <w:r/>
          </w:p>
          <w:p>
            <w:pPr>
              <w:pStyle w:val="1166"/>
              <w:widowControl/>
              <w:rPr>
                <w:rFonts w:hint="eastAsia" w:ascii="宋体" w:hAnsi="宋体"/>
                <w:sz w:val="24"/>
              </w:rPr>
            </w:pPr>
            <w:r>
              <w:rPr>
                <w:rFonts w:hint="eastAsia" w:ascii="宋体" w:hAnsi="宋体"/>
                <w:b/>
                <w:bCs/>
                <w:sz w:val="24"/>
              </w:rPr>
              <w:t xml:space="preserve">采购代理机构：</w:t>
            </w:r>
            <w:r>
              <w:rPr>
                <w:rFonts w:hint="eastAsia" w:ascii="宋体" w:hAnsi="宋体"/>
                <w:sz w:val="24"/>
              </w:rPr>
              <w:t xml:space="preserve">江苏达瑞德工程管理咨询有限公司</w:t>
            </w:r>
            <w:r>
              <w:rPr>
                <w:rFonts w:hint="eastAsia" w:ascii="宋体" w:hAnsi="宋体"/>
                <w:sz w:val="24"/>
              </w:rPr>
            </w:r>
            <w:r/>
          </w:p>
          <w:p>
            <w:pPr>
              <w:pStyle w:val="1166"/>
              <w:spacing w:line="360" w:lineRule="auto"/>
              <w:widowControl/>
              <w:rPr>
                <w:rFonts w:hint="eastAsia" w:ascii="宋体" w:hAnsi="宋体"/>
                <w:sz w:val="24"/>
              </w:rPr>
            </w:pPr>
            <w:r>
              <w:rPr>
                <w:rFonts w:hint="eastAsia" w:ascii="宋体" w:hAnsi="宋体"/>
                <w:b/>
                <w:bCs/>
                <w:sz w:val="24"/>
              </w:rPr>
              <w:t xml:space="preserve">采购机构地址：</w:t>
            </w:r>
            <w:r>
              <w:rPr>
                <w:rFonts w:hint="eastAsia" w:ascii="宋体" w:hAnsi="宋体"/>
                <w:sz w:val="24"/>
                <w:lang w:val="zh-CN"/>
              </w:rPr>
              <w:t xml:space="preserve">无锡市滨湖区山明四村15号</w:t>
            </w:r>
            <w:r>
              <w:rPr>
                <w:rFonts w:hint="eastAsia" w:ascii="宋体" w:hAnsi="宋体"/>
                <w:sz w:val="24"/>
              </w:rPr>
            </w:r>
            <w:r/>
          </w:p>
        </w:tc>
      </w:tr>
      <w:tr>
        <w:trPr>
          <w:trHeight w:val="558"/>
        </w:trPr>
        <w:tc>
          <w:tcPr>
            <w:tcW w:w="568" w:type="dxa"/>
            <w:vAlign w:val="center"/>
            <w:textDirection w:val="lrTb"/>
            <w:noWrap w:val="false"/>
          </w:tcPr>
          <w:p>
            <w:pPr>
              <w:pStyle w:val="1166"/>
              <w:jc w:val="center"/>
              <w:widowControl/>
              <w:rPr>
                <w:rFonts w:hint="eastAsia" w:ascii="宋体" w:hAnsi="宋体"/>
                <w:sz w:val="24"/>
              </w:rPr>
            </w:pPr>
            <w:r>
              <w:rPr>
                <w:rFonts w:hint="eastAsia" w:ascii="宋体" w:hAnsi="宋体"/>
                <w:sz w:val="24"/>
              </w:rPr>
              <w:t xml:space="preserve">3</w:t>
            </w:r>
            <w:r>
              <w:rPr>
                <w:rFonts w:hint="eastAsia" w:ascii="宋体" w:hAnsi="宋体"/>
                <w:sz w:val="24"/>
              </w:rPr>
            </w:r>
            <w:r/>
          </w:p>
        </w:tc>
        <w:tc>
          <w:tcPr>
            <w:tcW w:w="9355" w:type="dxa"/>
            <w:vAlign w:val="center"/>
            <w:textDirection w:val="lrTb"/>
            <w:noWrap w:val="false"/>
          </w:tcPr>
          <w:p>
            <w:pPr>
              <w:pStyle w:val="1166"/>
              <w:widowControl/>
              <w:rPr>
                <w:rFonts w:hint="eastAsia" w:ascii="宋体" w:hAnsi="宋体"/>
                <w:b/>
                <w:bCs/>
                <w:sz w:val="24"/>
              </w:rPr>
            </w:pPr>
            <w:r>
              <w:rPr>
                <w:rFonts w:hint="eastAsia" w:ascii="宋体" w:hAnsi="宋体"/>
                <w:b/>
                <w:bCs/>
                <w:sz w:val="24"/>
              </w:rPr>
              <w:t xml:space="preserve">采购项目概况、要求：</w:t>
            </w:r>
            <w:r>
              <w:rPr>
                <w:rFonts w:hint="eastAsia" w:ascii="宋体" w:hAnsi="宋体"/>
                <w:b/>
                <w:bCs/>
                <w:sz w:val="24"/>
              </w:rPr>
            </w:r>
            <w:r/>
          </w:p>
          <w:p>
            <w:pPr>
              <w:pStyle w:val="1166"/>
              <w:jc w:val="left"/>
              <w:widowControl/>
              <w:rPr>
                <w:rFonts w:ascii="宋体" w:hAnsi="宋体"/>
                <w:sz w:val="24"/>
              </w:rPr>
              <w:outlineLvl w:val="0"/>
            </w:pPr>
            <w:r/>
            <w:bookmarkStart w:id="2" w:name="_Toc8377"/>
            <w:r>
              <w:rPr>
                <w:rFonts w:hint="eastAsia" w:ascii="宋体" w:hAnsi="宋体"/>
                <w:sz w:val="24"/>
              </w:rPr>
              <w:t xml:space="preserve">1.项目概况：</w:t>
            </w:r>
            <w:r>
              <w:rPr>
                <w:rFonts w:hint="eastAsia" w:ascii="宋体" w:hAnsi="宋体" w:cs="宋体"/>
                <w:sz w:val="24"/>
              </w:rPr>
              <w:t xml:space="preserve">2025年无锡市管城市隧道（立交）群土建结构定期检测采购项目，针对无锡市市政设施管理中心现管养城市隧道（青祁隧道、太湖大道隧道、金城隧道、蠡湖隧道、桃花山隧道、惠山隧道和1座下穿立交（学府立交）），开展隧道土建结构定期检测工作。</w:t>
            </w:r>
            <w:bookmarkEnd w:id="2"/>
            <w:r>
              <w:rPr>
                <w:rFonts w:ascii="宋体" w:hAnsi="宋体"/>
                <w:sz w:val="24"/>
              </w:rPr>
            </w:r>
            <w:r/>
          </w:p>
          <w:p>
            <w:pPr>
              <w:pStyle w:val="1166"/>
              <w:widowControl/>
              <w:rPr>
                <w:rFonts w:ascii="宋体" w:hAnsi="宋体" w:cs="Arial"/>
                <w:sz w:val="24"/>
              </w:rPr>
            </w:pPr>
            <w:r>
              <w:rPr>
                <w:rFonts w:hint="eastAsia" w:ascii="宋体" w:hAnsi="宋体"/>
                <w:bCs/>
                <w:sz w:val="24"/>
              </w:rPr>
              <w:t xml:space="preserve">2.质量标准：</w:t>
            </w:r>
            <w:r>
              <w:rPr>
                <w:rFonts w:hint="eastAsia" w:ascii="宋体" w:hAnsi="宋体" w:cs="Arial"/>
                <w:sz w:val="24"/>
              </w:rPr>
              <w:t xml:space="preserve">全面、真实，满足规范要求。</w:t>
            </w:r>
            <w:r>
              <w:rPr>
                <w:rFonts w:ascii="宋体" w:hAnsi="宋体" w:cs="Arial"/>
                <w:sz w:val="24"/>
              </w:rPr>
            </w:r>
            <w:r/>
          </w:p>
          <w:p>
            <w:pPr>
              <w:pStyle w:val="1166"/>
              <w:jc w:val="left"/>
              <w:widowControl/>
              <w:rPr>
                <w:rFonts w:ascii="宋体" w:hAnsi="宋体"/>
                <w:sz w:val="24"/>
              </w:rPr>
              <w:outlineLvl w:val="0"/>
            </w:pPr>
            <w:r>
              <w:rPr>
                <w:rFonts w:hint="eastAsia" w:ascii="宋体" w:hAnsi="宋体"/>
                <w:sz w:val="24"/>
              </w:rPr>
              <w:t xml:space="preserve">3.成果要求：依据相应标准，出具完整检测报告。</w:t>
            </w:r>
            <w:r>
              <w:rPr>
                <w:rFonts w:ascii="宋体" w:hAnsi="宋体"/>
                <w:sz w:val="24"/>
              </w:rPr>
            </w:r>
            <w:r/>
          </w:p>
          <w:p>
            <w:pPr>
              <w:pStyle w:val="1166"/>
              <w:jc w:val="left"/>
              <w:widowControl/>
              <w:rPr>
                <w:rFonts w:hint="eastAsia" w:ascii="宋体" w:hAnsi="宋体"/>
                <w:bCs/>
                <w:sz w:val="24"/>
              </w:rPr>
              <w:outlineLvl w:val="0"/>
            </w:pPr>
            <w:r>
              <w:rPr>
                <w:rFonts w:hint="eastAsia" w:ascii="宋体" w:hAnsi="宋体"/>
                <w:sz w:val="24"/>
              </w:rPr>
              <w:t xml:space="preserve">4.检测期要求：开工后90天内完成全部检测工作并出具隧道检测报告（开工时间以甲方书面通知为准），病害维修完成后，开展病害维修复查和技术指导并出具复检报告。（经甲方确认不能及时开展大中修的病害除外）</w:t>
            </w:r>
            <w:r>
              <w:rPr>
                <w:rFonts w:hint="eastAsia" w:ascii="宋体" w:hAnsi="宋体"/>
                <w:bCs/>
                <w:sz w:val="24"/>
              </w:rPr>
            </w:r>
            <w:r/>
          </w:p>
          <w:p>
            <w:pPr>
              <w:pStyle w:val="1166"/>
              <w:widowControl/>
              <w:rPr>
                <w:rFonts w:hint="eastAsia" w:ascii="宋体" w:hAnsi="宋体"/>
                <w:bCs/>
                <w:sz w:val="24"/>
              </w:rPr>
            </w:pPr>
            <w:r>
              <w:rPr>
                <w:rFonts w:hint="eastAsia" w:ascii="宋体" w:hAnsi="宋体"/>
                <w:bCs/>
                <w:sz w:val="24"/>
              </w:rPr>
              <w:t xml:space="preserve">5.本项目采购预算金额：92.3656万元。</w:t>
            </w:r>
            <w:r>
              <w:rPr>
                <w:rFonts w:hint="eastAsia" w:ascii="宋体" w:hAnsi="宋体"/>
                <w:bCs/>
                <w:sz w:val="24"/>
              </w:rPr>
            </w:r>
            <w:r/>
          </w:p>
          <w:p>
            <w:pPr>
              <w:pStyle w:val="1166"/>
              <w:widowControl/>
              <w:rPr>
                <w:rFonts w:hint="eastAsia" w:ascii="宋体" w:hAnsi="宋体"/>
                <w:bCs/>
                <w:sz w:val="24"/>
              </w:rPr>
            </w:pPr>
            <w:r>
              <w:rPr>
                <w:rFonts w:hint="eastAsia" w:ascii="宋体" w:hAnsi="宋体"/>
                <w:bCs/>
                <w:sz w:val="24"/>
              </w:rPr>
              <w:t xml:space="preserve">6.本项目投标最高限价：92.3656万元。</w:t>
            </w:r>
            <w:r>
              <w:rPr>
                <w:rFonts w:hint="eastAsia" w:ascii="宋体" w:hAnsi="宋体"/>
                <w:bCs/>
                <w:sz w:val="24"/>
              </w:rPr>
            </w:r>
            <w:r/>
          </w:p>
          <w:p>
            <w:pPr>
              <w:pStyle w:val="1166"/>
              <w:widowControl/>
              <w:rPr>
                <w:rFonts w:hint="eastAsia" w:ascii="宋体" w:hAnsi="宋体"/>
                <w:bCs/>
                <w:sz w:val="24"/>
              </w:rPr>
            </w:pPr>
            <w:r>
              <w:rPr>
                <w:rFonts w:hint="eastAsia" w:ascii="宋体" w:hAnsi="宋体"/>
                <w:bCs/>
                <w:sz w:val="24"/>
              </w:rPr>
              <w:t xml:space="preserve">7.本项目是否接受联合体投标：否。</w:t>
            </w:r>
            <w:r>
              <w:rPr>
                <w:rFonts w:hint="eastAsia" w:ascii="宋体" w:hAnsi="宋体"/>
                <w:bCs/>
                <w:sz w:val="24"/>
              </w:rPr>
            </w:r>
            <w:r/>
          </w:p>
          <w:p>
            <w:pPr>
              <w:pStyle w:val="1166"/>
              <w:widowControl/>
              <w:rPr>
                <w:rFonts w:hint="eastAsia" w:ascii="宋体" w:hAnsi="宋体"/>
                <w:bCs/>
                <w:sz w:val="24"/>
              </w:rPr>
            </w:pPr>
            <w:r>
              <w:rPr>
                <w:rFonts w:hint="eastAsia" w:ascii="宋体" w:hAnsi="宋体"/>
                <w:bCs/>
                <w:sz w:val="24"/>
              </w:rPr>
              <w:t xml:space="preserve">8.本项目是否专门面向中小企业：否。</w:t>
            </w:r>
            <w:r>
              <w:rPr>
                <w:rFonts w:hint="eastAsia" w:ascii="宋体" w:hAnsi="宋体"/>
                <w:bCs/>
                <w:sz w:val="24"/>
              </w:rPr>
            </w:r>
            <w:r/>
          </w:p>
          <w:p>
            <w:pPr>
              <w:pStyle w:val="1166"/>
              <w:widowControl/>
              <w:rPr>
                <w:rFonts w:hint="eastAsia" w:ascii="宋体" w:hAnsi="宋体"/>
                <w:b/>
                <w:sz w:val="24"/>
              </w:rPr>
            </w:pPr>
            <w:r>
              <w:rPr>
                <w:rFonts w:hint="eastAsia" w:ascii="宋体" w:hAnsi="宋体"/>
                <w:bCs/>
                <w:sz w:val="24"/>
              </w:rPr>
              <w:t xml:space="preserve">9.本项目标的所属行业：</w:t>
            </w:r>
            <w:r>
              <w:rPr>
                <w:rFonts w:hint="eastAsia" w:hAnsi="宋体"/>
                <w:bCs/>
                <w:sz w:val="24"/>
              </w:rPr>
              <w:t xml:space="preserve">其他未列明行业（公共设施管理业）。根据《关于印发中小企业划型标准规定的通知》工信部联企业〔2011〕300号，其他未列明行业：从业人员300人以下的为中小微型企业。其中，从业人员100人及以上的为中型企业；从业人员10人及以上的为小型企业；从业人员10人以下的为微型企业。</w:t>
            </w:r>
            <w:r>
              <w:rPr>
                <w:rFonts w:hint="eastAsia" w:ascii="宋体" w:hAnsi="宋体"/>
                <w:b/>
                <w:sz w:val="24"/>
              </w:rPr>
            </w:r>
            <w:r/>
          </w:p>
        </w:tc>
      </w:tr>
      <w:tr>
        <w:trPr>
          <w:trHeight w:val="90"/>
        </w:trPr>
        <w:tc>
          <w:tcPr>
            <w:tcW w:w="568" w:type="dxa"/>
            <w:vAlign w:val="center"/>
            <w:textDirection w:val="lrTb"/>
            <w:noWrap w:val="false"/>
          </w:tcPr>
          <w:p>
            <w:pPr>
              <w:pStyle w:val="1250"/>
              <w:ind w:firstLine="0"/>
              <w:jc w:val="center"/>
              <w:spacing w:before="0" w:beforeAutospacing="0" w:after="0" w:afterAutospacing="0" w:line="320" w:lineRule="exact"/>
              <w:tabs>
                <w:tab w:val="left" w:pos="0" w:leader="none"/>
              </w:tabs>
              <w:rPr>
                <w:rFonts w:hAnsi="宋体" w:cs="Droid Sans"/>
              </w:rPr>
            </w:pPr>
            <w:r>
              <w:rPr>
                <w:rFonts w:hint="eastAsia" w:hAnsi="宋体" w:cs="Droid Sans"/>
              </w:rPr>
              <w:t xml:space="preserve">4</w:t>
            </w:r>
            <w:r>
              <w:rPr>
                <w:rFonts w:hAnsi="宋体" w:cs="Droid Sans"/>
              </w:rPr>
            </w:r>
            <w:r/>
          </w:p>
        </w:tc>
        <w:tc>
          <w:tcPr>
            <w:tcW w:w="9355" w:type="dxa"/>
            <w:vAlign w:val="center"/>
            <w:textDirection w:val="lrTb"/>
            <w:noWrap w:val="false"/>
          </w:tcPr>
          <w:p>
            <w:pPr>
              <w:pStyle w:val="1166"/>
              <w:widowControl/>
              <w:rPr>
                <w:rFonts w:hint="eastAsia" w:ascii="宋体" w:hAnsi="宋体"/>
                <w:b/>
                <w:sz w:val="24"/>
              </w:rPr>
            </w:pPr>
            <w:r>
              <w:rPr>
                <w:rFonts w:hint="eastAsia" w:ascii="宋体" w:hAnsi="宋体"/>
                <w:b/>
                <w:sz w:val="24"/>
              </w:rPr>
              <w:t xml:space="preserve">投标供应商资格要求：</w:t>
            </w:r>
            <w:r>
              <w:rPr>
                <w:rFonts w:hint="eastAsia" w:ascii="宋体" w:hAnsi="宋体"/>
                <w:b/>
                <w:sz w:val="24"/>
              </w:rPr>
            </w:r>
            <w:r/>
          </w:p>
          <w:p>
            <w:pPr>
              <w:pStyle w:val="1166"/>
              <w:ind w:firstLine="360"/>
              <w:shd w:val="clear" w:color="auto" w:fill="ffffff"/>
              <w:rPr>
                <w:rFonts w:hint="eastAsia" w:ascii="宋体" w:hAnsi="宋体"/>
                <w:b/>
                <w:bCs/>
                <w:sz w:val="24"/>
              </w:rPr>
            </w:pPr>
            <w:r>
              <w:rPr>
                <w:rFonts w:hint="eastAsia" w:ascii="宋体" w:hAnsi="宋体"/>
                <w:b/>
                <w:bCs/>
                <w:sz w:val="24"/>
              </w:rPr>
              <w:t xml:space="preserve">1.满足《中华人民共和国政府采购法》第二十二条规定：</w:t>
            </w:r>
            <w:r>
              <w:rPr>
                <w:rFonts w:hint="eastAsia" w:ascii="宋体" w:hAnsi="宋体"/>
                <w:b/>
                <w:bCs/>
                <w:sz w:val="24"/>
              </w:rPr>
            </w:r>
            <w:r/>
          </w:p>
          <w:p>
            <w:pPr>
              <w:pStyle w:val="1166"/>
              <w:ind w:firstLine="480"/>
              <w:jc w:val="left"/>
              <w:widowControl/>
              <w:rPr>
                <w:rFonts w:hint="eastAsia" w:ascii="宋体" w:hAnsi="宋体" w:cs="宋体"/>
                <w:sz w:val="24"/>
              </w:rPr>
            </w:pPr>
            <w:r>
              <w:rPr>
                <w:rFonts w:hint="eastAsia" w:ascii="宋体" w:hAnsi="宋体" w:cs="宋体"/>
                <w:sz w:val="24"/>
              </w:rPr>
              <w:t xml:space="preserve">（1）参加政府采购活动前三年内，在经营活动中没有重大违法记录；具有履行合同所必需的设备和专业技术能力；（提供关于资格的声明函，格式见附件）</w:t>
            </w:r>
            <w:r>
              <w:rPr>
                <w:rFonts w:hint="eastAsia" w:ascii="宋体" w:hAnsi="宋体" w:cs="宋体"/>
                <w:sz w:val="24"/>
              </w:rPr>
            </w:r>
            <w:r/>
          </w:p>
          <w:p>
            <w:pPr>
              <w:pStyle w:val="1166"/>
              <w:ind w:firstLine="480"/>
              <w:jc w:val="left"/>
              <w:rPr>
                <w:rFonts w:hint="eastAsia" w:ascii="宋体" w:hAnsi="宋体" w:cs="宋体"/>
                <w:sz w:val="24"/>
              </w:rPr>
            </w:pPr>
            <w:r>
              <w:rPr>
                <w:rFonts w:hint="eastAsia" w:ascii="宋体" w:hAnsi="宋体" w:cs="宋体"/>
                <w:sz w:val="24"/>
              </w:rPr>
              <w:t xml:space="preserve">（2）具有独立承担民事责任的能力；（提供具有独立承担民事责任能力的投标供应商有效期内营业执照或相关部门的登记证明文件原件扫描件加盖公章）</w:t>
            </w:r>
            <w:r>
              <w:rPr>
                <w:rFonts w:hint="eastAsia" w:ascii="宋体" w:hAnsi="宋体" w:cs="宋体"/>
                <w:sz w:val="24"/>
              </w:rPr>
            </w:r>
            <w:r/>
          </w:p>
          <w:p>
            <w:pPr>
              <w:pStyle w:val="1166"/>
              <w:ind w:firstLine="480"/>
              <w:jc w:val="left"/>
              <w:rPr>
                <w:rFonts w:hint="eastAsia" w:ascii="宋体" w:hAnsi="宋体" w:cs="宋体"/>
                <w:sz w:val="24"/>
              </w:rPr>
            </w:pPr>
            <w:r>
              <w:rPr>
                <w:rFonts w:hint="eastAsia" w:ascii="宋体" w:hAnsi="宋体" w:cs="宋体"/>
                <w:sz w:val="24"/>
              </w:rPr>
              <w:t xml:space="preserve">（3）具有良好的商业信誉和健全的财务会计制度；[提供投标供应商近三个月中任意一个月份（不含投标当月）的有效财务状况报告（资产负债表和利润表）或由会计师事务所出具的2024年度的完整真实有效的财务审计报告和所附已审财务报告原件扫描件加盖公章]</w:t>
            </w:r>
            <w:r>
              <w:rPr>
                <w:rFonts w:hint="eastAsia" w:ascii="宋体" w:hAnsi="宋体" w:cs="宋体"/>
                <w:sz w:val="24"/>
              </w:rPr>
            </w:r>
            <w:r/>
          </w:p>
          <w:p>
            <w:pPr>
              <w:pStyle w:val="1166"/>
              <w:ind w:firstLine="480"/>
              <w:jc w:val="left"/>
              <w:rPr>
                <w:rFonts w:hint="eastAsia" w:ascii="宋体" w:hAnsi="宋体" w:cs="宋体"/>
                <w:sz w:val="24"/>
              </w:rPr>
            </w:pPr>
            <w:r>
              <w:rPr>
                <w:rFonts w:hint="eastAsia" w:ascii="宋体" w:hAnsi="宋体" w:cs="宋体"/>
                <w:sz w:val="24"/>
              </w:rPr>
              <w:t xml:space="preserve">（4）有依法缴纳税收的良好记录；[提供投标供应商近三个月中任意一个月份（不含投标当月）的依法缴纳税收的相关材料（提供相关主管部门证明或银行代扣证明）原件扫描件加盖公章]</w:t>
            </w:r>
            <w:r>
              <w:rPr>
                <w:rFonts w:hint="eastAsia" w:ascii="宋体" w:hAnsi="宋体" w:cs="宋体"/>
                <w:sz w:val="24"/>
              </w:rPr>
            </w:r>
            <w:r/>
          </w:p>
          <w:p>
            <w:pPr>
              <w:pStyle w:val="1166"/>
              <w:ind w:firstLine="480"/>
              <w:jc w:val="left"/>
              <w:rPr>
                <w:rFonts w:hint="eastAsia" w:ascii="宋体" w:hAnsi="宋体" w:cs="宋体"/>
                <w:sz w:val="24"/>
              </w:rPr>
            </w:pPr>
            <w:r>
              <w:rPr>
                <w:rFonts w:hint="eastAsia" w:ascii="宋体" w:hAnsi="宋体" w:cs="宋体"/>
                <w:sz w:val="24"/>
              </w:rPr>
              <w:t xml:space="preserve">（5）有依法缴纳社会保障资金的良好记录；[提供供应商近三个月中任意一个月份（不含投标当月）的依法缴纳社会保障资金的相关材料（提供相关主管部门证明或银行代扣证明）原件扫描件加盖公章]</w:t>
            </w:r>
            <w:r>
              <w:rPr>
                <w:rFonts w:hint="eastAsia" w:ascii="宋体" w:hAnsi="宋体" w:cs="宋体"/>
                <w:sz w:val="24"/>
              </w:rPr>
            </w:r>
            <w:r/>
          </w:p>
          <w:p>
            <w:pPr>
              <w:pStyle w:val="1166"/>
              <w:ind w:firstLine="482"/>
              <w:jc w:val="left"/>
              <w:widowControl/>
              <w:rPr>
                <w:rFonts w:hint="eastAsia" w:ascii="宋体" w:hAnsi="宋体"/>
                <w:sz w:val="24"/>
                <w:szCs w:val="28"/>
              </w:rPr>
            </w:pPr>
            <w:r>
              <w:rPr>
                <w:rFonts w:hint="eastAsia" w:ascii="宋体" w:hAnsi="宋体" w:cs="宋体"/>
                <w:b/>
                <w:bCs/>
                <w:sz w:val="24"/>
              </w:rPr>
              <w:t xml:space="preserve">2.</w:t>
            </w:r>
            <w:r>
              <w:rPr>
                <w:rFonts w:hint="eastAsia" w:ascii="宋体" w:hAnsi="宋体" w:cs="宋体"/>
                <w:b/>
                <w:bCs/>
                <w:sz w:val="24"/>
                <w:lang w:val="zh-CN"/>
              </w:rPr>
              <w:t xml:space="preserve">落实政府采购政策需满足的资格要求：</w:t>
            </w:r>
            <w:r>
              <w:rPr>
                <w:rFonts w:hint="eastAsia" w:ascii="宋体" w:hAnsi="宋体"/>
                <w:sz w:val="24"/>
                <w:szCs w:val="28"/>
              </w:rPr>
              <w:t xml:space="preserve">本项目是否专门面向中小企业：否。</w:t>
            </w:r>
            <w:r>
              <w:rPr>
                <w:rFonts w:hint="eastAsia" w:ascii="宋体" w:hAnsi="宋体"/>
                <w:sz w:val="24"/>
                <w:szCs w:val="28"/>
              </w:rPr>
            </w:r>
            <w:r/>
          </w:p>
          <w:p>
            <w:pPr>
              <w:pStyle w:val="1166"/>
              <w:ind w:firstLine="482"/>
              <w:jc w:val="left"/>
              <w:widowControl/>
              <w:rPr>
                <w:rFonts w:hint="eastAsia" w:ascii="宋体" w:hAnsi="宋体" w:cs="宋体"/>
                <w:b/>
                <w:bCs/>
                <w:sz w:val="24"/>
                <w:lang w:val="zh-CN"/>
              </w:rPr>
            </w:pPr>
            <w:r>
              <w:rPr>
                <w:rFonts w:hint="eastAsia" w:ascii="宋体" w:hAnsi="宋体" w:cs="宋体"/>
                <w:b/>
                <w:bCs/>
                <w:sz w:val="24"/>
              </w:rPr>
              <w:t xml:space="preserve">3.</w:t>
            </w:r>
            <w:r>
              <w:rPr>
                <w:rFonts w:hint="eastAsia" w:ascii="宋体" w:hAnsi="宋体" w:cs="宋体"/>
                <w:b/>
                <w:bCs/>
                <w:sz w:val="24"/>
                <w:lang w:val="zh-CN"/>
              </w:rPr>
              <w:t xml:space="preserve">本项目的特定资格要求：</w:t>
            </w:r>
            <w:r>
              <w:rPr>
                <w:rFonts w:hint="eastAsia" w:ascii="宋体" w:hAnsi="宋体" w:cs="宋体"/>
                <w:b/>
                <w:bCs/>
                <w:sz w:val="24"/>
                <w:lang w:val="zh-CN"/>
              </w:rPr>
            </w:r>
            <w:r/>
          </w:p>
          <w:p>
            <w:pPr>
              <w:pStyle w:val="1166"/>
              <w:ind w:firstLine="480"/>
              <w:jc w:val="left"/>
              <w:widowControl/>
              <w:rPr>
                <w:rFonts w:hint="eastAsia" w:ascii="宋体" w:hAnsi="宋体" w:cs="宋体"/>
                <w:sz w:val="24"/>
                <w:lang w:val="zh-CN"/>
              </w:rPr>
            </w:pPr>
            <w:r>
              <w:rPr>
                <w:rFonts w:hint="eastAsia" w:ascii="宋体" w:hAnsi="宋体" w:cs="宋体"/>
                <w:sz w:val="24"/>
              </w:rPr>
              <w:t xml:space="preserve">（1）投标供应商授权委托人必须为投标供应商在职员工；[提供法定代表人授权委托书、</w:t>
            </w:r>
            <w:r>
              <w:rPr>
                <w:rFonts w:hint="eastAsia" w:ascii="宋体" w:hAnsi="宋体" w:cs="宋体"/>
                <w:sz w:val="24"/>
                <w:lang w:val="zh-CN"/>
              </w:rPr>
              <w:t xml:space="preserve">授权委托人与</w:t>
            </w:r>
            <w:r>
              <w:rPr>
                <w:rFonts w:hint="eastAsia" w:ascii="宋体" w:hAnsi="宋体" w:cs="宋体"/>
                <w:sz w:val="24"/>
              </w:rPr>
              <w:t xml:space="preserve">投标供应商</w:t>
            </w:r>
            <w:r>
              <w:rPr>
                <w:rFonts w:hint="eastAsia" w:ascii="宋体" w:hAnsi="宋体" w:cs="宋体"/>
                <w:sz w:val="24"/>
                <w:lang w:val="zh-CN"/>
              </w:rPr>
              <w:t xml:space="preserve">企业签订的劳动合同、由法定的社保收缴部门出具的最近三个月中任意一个月（不含投标当月）依法缴纳社会保障资金的相关社保证明材料扫描件加盖公章，</w:t>
            </w:r>
            <w:r>
              <w:rPr>
                <w:rFonts w:hint="eastAsia" w:ascii="宋体" w:hAnsi="宋体" w:cs="宋体"/>
                <w:sz w:val="24"/>
              </w:rPr>
              <w:t xml:space="preserve">社保证明材料是指含有县（区）级及以上社保部门电子签章或带可验证二维码的社会保险证明原件扫描件，</w:t>
            </w:r>
            <w:r>
              <w:rPr>
                <w:rFonts w:hint="eastAsia" w:ascii="宋体" w:hAnsi="宋体" w:cs="宋体"/>
                <w:sz w:val="24"/>
                <w:lang w:val="zh-CN"/>
              </w:rPr>
              <w:t xml:space="preserve">如</w:t>
            </w:r>
            <w:r>
              <w:rPr>
                <w:rFonts w:hint="eastAsia" w:ascii="宋体" w:hAnsi="宋体" w:cs="宋体"/>
                <w:sz w:val="24"/>
              </w:rPr>
              <w:t xml:space="preserve">投标供应商</w:t>
            </w:r>
            <w:r>
              <w:rPr>
                <w:rFonts w:hint="eastAsia" w:ascii="宋体" w:hAnsi="宋体" w:cs="宋体"/>
                <w:sz w:val="24"/>
                <w:lang w:val="zh-CN"/>
              </w:rPr>
              <w:t xml:space="preserve">为新成立企业，社保缴费月数不足</w:t>
            </w:r>
            <w:r>
              <w:rPr>
                <w:rFonts w:hint="eastAsia" w:ascii="宋体" w:hAnsi="宋体" w:cs="宋体"/>
                <w:sz w:val="24"/>
              </w:rPr>
              <w:t xml:space="preserve">三</w:t>
            </w:r>
            <w:r>
              <w:rPr>
                <w:rFonts w:hint="eastAsia" w:ascii="宋体" w:hAnsi="宋体" w:cs="宋体"/>
                <w:sz w:val="24"/>
                <w:lang w:val="zh-CN"/>
              </w:rPr>
              <w:t xml:space="preserve">个月，则提供自公司成立以来至最近一个月</w:t>
            </w:r>
            <w:r>
              <w:rPr>
                <w:rFonts w:hint="eastAsia" w:ascii="宋体" w:hAnsi="宋体" w:cs="宋体"/>
                <w:sz w:val="24"/>
              </w:rPr>
              <w:t xml:space="preserve">（不含投标当月）</w:t>
            </w:r>
            <w:r>
              <w:rPr>
                <w:rFonts w:hint="eastAsia" w:ascii="宋体" w:hAnsi="宋体" w:cs="宋体"/>
                <w:sz w:val="24"/>
                <w:lang w:val="zh-CN"/>
              </w:rPr>
              <w:t xml:space="preserve">依法缴纳社会保障资金的相关材料]</w:t>
            </w:r>
            <w:r>
              <w:rPr>
                <w:rFonts w:hint="eastAsia" w:ascii="宋体" w:hAnsi="宋体" w:cs="宋体"/>
                <w:sz w:val="24"/>
                <w:lang w:val="zh-CN"/>
              </w:rPr>
            </w:r>
            <w:r/>
          </w:p>
          <w:p>
            <w:pPr>
              <w:pStyle w:val="1166"/>
              <w:ind w:firstLine="480"/>
              <w:jc w:val="left"/>
              <w:widowControl/>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2</w:t>
            </w:r>
            <w:r>
              <w:rPr>
                <w:rFonts w:hint="eastAsia" w:ascii="宋体" w:hAnsi="宋体" w:cs="宋体"/>
                <w:sz w:val="24"/>
                <w:lang w:val="zh-CN"/>
              </w:rPr>
              <w:t xml:space="preserve">）投标供应商须具备①</w:t>
            </w:r>
            <w:r>
              <w:rPr>
                <w:rFonts w:hint="eastAsia" w:ascii="宋体" w:hAnsi="宋体" w:cs="宋体"/>
                <w:sz w:val="24"/>
              </w:rPr>
              <w:t xml:space="preserve">或</w:t>
            </w:r>
            <w:r>
              <w:rPr>
                <w:rFonts w:hint="eastAsia" w:ascii="宋体" w:hAnsi="宋体" w:cs="宋体"/>
                <w:sz w:val="24"/>
                <w:lang w:val="zh-CN"/>
              </w:rPr>
              <w:t xml:space="preserve">②</w:t>
            </w:r>
            <w:r>
              <w:rPr>
                <w:rFonts w:hint="eastAsia" w:ascii="宋体" w:hAnsi="宋体" w:cs="宋体"/>
                <w:sz w:val="24"/>
              </w:rPr>
              <w:t xml:space="preserve">或</w:t>
            </w:r>
            <w:r>
              <w:rPr>
                <w:rFonts w:hint="eastAsia" w:ascii="宋体" w:hAnsi="宋体" w:cs="宋体"/>
                <w:sz w:val="24"/>
                <w:lang w:val="zh-CN"/>
              </w:rPr>
              <w:t xml:space="preserve">③</w:t>
            </w:r>
            <w:r>
              <w:rPr>
                <w:rFonts w:hint="eastAsia" w:ascii="宋体" w:hAnsi="宋体" w:cs="宋体"/>
                <w:sz w:val="24"/>
              </w:rPr>
              <w:t xml:space="preserve">并同时具有④</w:t>
            </w:r>
            <w:r>
              <w:rPr>
                <w:rFonts w:hint="eastAsia" w:ascii="宋体" w:hAnsi="宋体" w:cs="宋体"/>
                <w:sz w:val="24"/>
                <w:lang w:val="zh-CN"/>
              </w:rPr>
              <w:t xml:space="preserve">资质要求：①交通行政主管部门颁发的公路工程综合甲级工程试验检测机构等级证书或公路工程桥梁隧道工程专项工程试验检测机构等级证书，②交通行政主管部门颁发的公路工程交通工程专项工程试验检测机构等级证书；③</w:t>
            </w:r>
            <w:r>
              <w:rPr>
                <w:rFonts w:hint="eastAsia" w:ascii="宋体" w:hAnsi="宋体" w:cs="宋体"/>
                <w:sz w:val="24"/>
              </w:rPr>
              <w:t xml:space="preserve">住建部门颁发的工程质量检测机构资质证书（综合资质）；④</w:t>
            </w:r>
            <w:r>
              <w:rPr>
                <w:rFonts w:hint="eastAsia" w:ascii="宋体" w:hAnsi="宋体" w:cs="宋体"/>
                <w:sz w:val="24"/>
                <w:lang w:val="zh-CN"/>
              </w:rPr>
              <w:t xml:space="preserve">取得省级及以上质量技术监督部门颁发的《检验检测机构资质认定证书》；</w:t>
            </w:r>
            <w:r>
              <w:rPr>
                <w:rFonts w:hint="eastAsia" w:ascii="宋体" w:hAnsi="宋体" w:cs="宋体"/>
                <w:sz w:val="24"/>
              </w:rPr>
              <w:t xml:space="preserve">（提供带可验证二维码的证书</w:t>
            </w:r>
            <w:r>
              <w:rPr>
                <w:rFonts w:hint="eastAsia" w:ascii="宋体" w:hAnsi="宋体" w:cs="宋体"/>
                <w:sz w:val="24"/>
                <w:lang w:val="zh-CN"/>
              </w:rPr>
              <w:t xml:space="preserve">原件扫描件加盖公章</w:t>
            </w:r>
            <w:r>
              <w:rPr>
                <w:rFonts w:hint="eastAsia" w:ascii="宋体" w:hAnsi="宋体" w:cs="宋体"/>
                <w:sz w:val="24"/>
              </w:rPr>
              <w:t xml:space="preserve">）</w:t>
            </w:r>
            <w:r>
              <w:rPr>
                <w:rFonts w:hint="eastAsia" w:ascii="宋体" w:hAnsi="宋体" w:cs="宋体"/>
                <w:sz w:val="24"/>
                <w:lang w:val="zh-CN"/>
              </w:rPr>
            </w:r>
            <w:r/>
          </w:p>
          <w:p>
            <w:pPr>
              <w:pStyle w:val="1166"/>
              <w:ind w:firstLine="480"/>
              <w:jc w:val="left"/>
              <w:widowControl/>
              <w:rPr>
                <w:rFonts w:hint="eastAsia" w:ascii="宋体" w:hAnsi="宋体" w:cs="宋体"/>
                <w:sz w:val="24"/>
                <w:lang w:val="zh-CN"/>
              </w:rPr>
            </w:pPr>
            <w:r>
              <w:rPr>
                <w:rFonts w:hint="eastAsia" w:ascii="宋体" w:hAnsi="宋体" w:cs="宋体"/>
                <w:sz w:val="24"/>
              </w:rPr>
              <w:t xml:space="preserve">（3）</w:t>
            </w:r>
            <w:r>
              <w:rPr>
                <w:rFonts w:hint="eastAsia" w:ascii="宋体" w:hAnsi="宋体" w:cs="宋体"/>
                <w:sz w:val="24"/>
                <w:lang w:val="zh-CN"/>
              </w:rPr>
              <w:t xml:space="preserve">投标供应商拟派项目负责人必须持有交通主管部门颁发的公路工程试验检测工程师或公路水运工程试验检测师（桥梁隧道工程专业）资格证书或</w:t>
            </w:r>
            <w:r>
              <w:rPr>
                <w:rFonts w:hint="eastAsia" w:ascii="宋体" w:hAnsi="宋体" w:cs="宋体"/>
                <w:sz w:val="24"/>
              </w:rPr>
              <w:t xml:space="preserve">住建部门颁发的桥梁结构检测上岗证书</w:t>
            </w:r>
            <w:r>
              <w:rPr>
                <w:rFonts w:hint="eastAsia" w:ascii="宋体" w:hAnsi="宋体" w:cs="宋体"/>
                <w:sz w:val="24"/>
                <w:lang w:val="zh-CN"/>
              </w:rPr>
              <w:t xml:space="preserve">，同时必须具备高级职称；</w:t>
            </w:r>
            <w:r>
              <w:rPr>
                <w:rFonts w:hint="eastAsia" w:ascii="宋体" w:hAnsi="宋体" w:cs="宋体"/>
                <w:sz w:val="24"/>
              </w:rPr>
              <w:t xml:space="preserve">（提供带可验证二维码的证书</w:t>
            </w:r>
            <w:r>
              <w:rPr>
                <w:rFonts w:hint="eastAsia" w:ascii="宋体" w:hAnsi="宋体" w:cs="宋体"/>
                <w:sz w:val="24"/>
                <w:lang w:val="zh-CN"/>
              </w:rPr>
              <w:t xml:space="preserve">原件扫描件加盖公章</w:t>
            </w:r>
            <w:r>
              <w:rPr>
                <w:rFonts w:hint="eastAsia" w:ascii="宋体" w:hAnsi="宋体" w:cs="宋体"/>
                <w:sz w:val="24"/>
              </w:rPr>
              <w:t xml:space="preserve">）</w:t>
            </w:r>
            <w:r>
              <w:rPr>
                <w:rFonts w:hint="eastAsia" w:ascii="宋体" w:hAnsi="宋体" w:cs="宋体"/>
                <w:sz w:val="24"/>
                <w:lang w:val="zh-CN"/>
              </w:rPr>
            </w:r>
            <w:r/>
          </w:p>
          <w:p>
            <w:pPr>
              <w:pStyle w:val="1166"/>
              <w:ind w:firstLine="480"/>
              <w:jc w:val="left"/>
              <w:widowControl/>
              <w:rPr>
                <w:rFonts w:hint="eastAsia" w:ascii="宋体" w:hAnsi="宋体" w:cs="宋体"/>
                <w:sz w:val="24"/>
                <w:lang w:val="zh-CN"/>
              </w:rPr>
            </w:pPr>
            <w:r>
              <w:rPr>
                <w:rFonts w:hint="eastAsia" w:ascii="宋体" w:hAnsi="宋体" w:cs="宋体"/>
                <w:sz w:val="24"/>
              </w:rPr>
              <w:t xml:space="preserve">（4）</w:t>
            </w:r>
            <w:r>
              <w:rPr>
                <w:rFonts w:hint="eastAsia" w:ascii="宋体" w:hAnsi="宋体" w:cs="宋体"/>
                <w:sz w:val="24"/>
                <w:lang w:val="zh-CN"/>
              </w:rPr>
              <w:t xml:space="preserve">投标供应商拟派项目负责人必须为投标供应商在职员工；[提供与投标供应商企业签订的劳动合同、由法定的社保收缴部门出具的最近三个月中任意一个月（不含投标当月）依法缴纳社会保障资金的相关社保证明材料扫描件加盖公章，社保证明材料是指含有县（区）级及以上社保部门电子签章或带可验证二维码的社会保险证明原件扫描件，如投标供应商为新成立企业，社保缴费月数不足三个月，则提供自公司成立以来至最近一个月（不含投标当月）依法缴纳社会保障资金的相关材料]</w:t>
            </w:r>
            <w:r>
              <w:rPr>
                <w:rFonts w:hint="eastAsia" w:ascii="宋体" w:hAnsi="宋体" w:cs="宋体"/>
                <w:sz w:val="24"/>
                <w:lang w:val="zh-CN"/>
              </w:rPr>
            </w:r>
            <w:r/>
          </w:p>
          <w:p>
            <w:pPr>
              <w:pStyle w:val="1166"/>
              <w:ind w:firstLine="480"/>
              <w:jc w:val="left"/>
              <w:widowControl/>
              <w:rPr>
                <w:rFonts w:hint="eastAsia" w:ascii="宋体" w:hAnsi="宋体" w:cs="宋体"/>
                <w:sz w:val="24"/>
              </w:rPr>
            </w:pPr>
            <w:r>
              <w:rPr>
                <w:rFonts w:hint="eastAsia" w:ascii="宋体" w:hAnsi="宋体" w:cs="宋体"/>
                <w:sz w:val="24"/>
              </w:rPr>
              <w:t xml:space="preserve">（5）投标供应商必须提供承诺书，承诺内容包括但不限于：①未被“信用中国”（www.creditchina.gov.cn）、中国政府采购网（www.ccgp.gov.cn）列入失信被执行人、重大税收违法失信主体、政府采购严重违法失信行为记录名单；（有上述处罚记录但处罚期已届满的，视为无记录，以评标当日代理机构查询结果为准）②未出现单位负责人为同一人或者存在直接控股、管理关系的不同供应商，同时参加同一合同项的政府采购活动；③不拖欠农民工工资；（投标文件中提供承诺书一，格式见附件）</w:t>
            </w:r>
            <w:r>
              <w:rPr>
                <w:rFonts w:hint="eastAsia" w:ascii="宋体" w:hAnsi="宋体" w:cs="宋体"/>
                <w:sz w:val="24"/>
              </w:rPr>
            </w:r>
            <w:r/>
          </w:p>
          <w:p>
            <w:pPr>
              <w:pStyle w:val="1166"/>
              <w:ind w:firstLine="480"/>
              <w:jc w:val="left"/>
              <w:widowControl/>
              <w:rPr>
                <w:rFonts w:hint="eastAsia"/>
              </w:rPr>
            </w:pPr>
            <w:r>
              <w:rPr>
                <w:rFonts w:hint="eastAsia" w:ascii="宋体" w:hAnsi="宋体" w:cs="宋体"/>
                <w:sz w:val="24"/>
              </w:rPr>
              <w:t xml:space="preserve">（6）投标供应商必须提供廉洁承诺书；（投标文件中提供承诺书二，格式见附件）</w:t>
            </w:r>
            <w:r>
              <w:rPr>
                <w:rFonts w:hint="eastAsia"/>
              </w:rPr>
            </w:r>
            <w:r/>
          </w:p>
        </w:tc>
      </w:tr>
      <w:tr>
        <w:trPr/>
        <w:tc>
          <w:tcPr>
            <w:tcW w:w="568" w:type="dxa"/>
            <w:vAlign w:val="center"/>
            <w:textDirection w:val="lrTb"/>
            <w:noWrap w:val="false"/>
          </w:tcPr>
          <w:p>
            <w:pPr>
              <w:pStyle w:val="1166"/>
              <w:jc w:val="center"/>
              <w:widowControl/>
              <w:rPr>
                <w:rFonts w:ascii="宋体" w:hAnsi="宋体"/>
                <w:sz w:val="24"/>
              </w:rPr>
            </w:pPr>
            <w:r>
              <w:rPr>
                <w:rFonts w:hint="eastAsia" w:ascii="宋体" w:hAnsi="宋体"/>
                <w:sz w:val="24"/>
              </w:rPr>
              <w:t xml:space="preserve">5</w:t>
            </w:r>
            <w:r>
              <w:rPr>
                <w:rFonts w:ascii="宋体" w:hAnsi="宋体"/>
                <w:sz w:val="24"/>
              </w:rPr>
            </w:r>
            <w:r/>
          </w:p>
        </w:tc>
        <w:tc>
          <w:tcPr>
            <w:tcW w:w="9355" w:type="dxa"/>
            <w:vAlign w:val="center"/>
            <w:textDirection w:val="lrTb"/>
            <w:noWrap w:val="false"/>
          </w:tcPr>
          <w:p>
            <w:pPr>
              <w:pStyle w:val="1166"/>
              <w:jc w:val="left"/>
              <w:widowControl/>
              <w:rPr>
                <w:rFonts w:hint="eastAsia" w:ascii="宋体" w:hAnsi="宋体" w:cs="宋体"/>
                <w:b/>
                <w:sz w:val="24"/>
              </w:rPr>
            </w:pPr>
            <w:r>
              <w:rPr>
                <w:rFonts w:hint="eastAsia" w:ascii="宋体" w:hAnsi="宋体" w:cs="宋体"/>
                <w:b/>
                <w:sz w:val="24"/>
              </w:rPr>
              <w:t xml:space="preserve">获取招标文件：</w:t>
            </w:r>
            <w:r>
              <w:rPr>
                <w:rFonts w:hint="eastAsia" w:ascii="宋体" w:hAnsi="宋体" w:cs="宋体"/>
                <w:b/>
                <w:sz w:val="24"/>
              </w:rPr>
            </w:r>
            <w:r/>
          </w:p>
          <w:p>
            <w:pPr>
              <w:pStyle w:val="1166"/>
              <w:numPr>
                <w:ilvl w:val="0"/>
                <w:numId w:val="12"/>
              </w:numPr>
              <w:ind w:firstLine="480"/>
              <w:jc w:val="left"/>
              <w:shd w:val="clear" w:color="auto" w:fill="ffffff"/>
              <w:widowControl/>
              <w:tabs>
                <w:tab w:val="left" w:pos="312" w:leader="none"/>
              </w:tabs>
              <w:rPr>
                <w:rFonts w:hint="eastAsia" w:ascii="宋体" w:hAnsi="宋体" w:cs="宋体"/>
                <w:color w:val="000000"/>
                <w:sz w:val="24"/>
              </w:rPr>
            </w:pPr>
            <w:r>
              <w:rPr>
                <w:rFonts w:hint="eastAsia" w:ascii="宋体" w:hAnsi="宋体" w:cs="宋体"/>
                <w:bCs/>
                <w:sz w:val="24"/>
              </w:rPr>
              <w:t xml:space="preserve">获取招标文件方式：</w:t>
            </w:r>
            <w:r>
              <w:rPr>
                <w:rFonts w:hint="eastAsia" w:ascii="宋体" w:hAnsi="宋体" w:cs="宋体"/>
                <w:color w:val="000000"/>
                <w:sz w:val="24"/>
              </w:rPr>
            </w:r>
            <w:r/>
          </w:p>
          <w:p>
            <w:pPr>
              <w:pStyle w:val="1166"/>
              <w:ind w:firstLine="480"/>
              <w:jc w:val="left"/>
              <w:shd w:val="clear" w:color="auto" w:fill="ffffff"/>
              <w:widowControl/>
              <w:rPr>
                <w:rFonts w:hint="eastAsia" w:ascii="宋体" w:hAnsi="宋体" w:cs="宋体"/>
                <w:color w:val="000000"/>
                <w:sz w:val="24"/>
              </w:rPr>
            </w:pPr>
            <w:r>
              <w:rPr>
                <w:rFonts w:hint="eastAsia" w:ascii="宋体" w:hAnsi="宋体" w:cs="宋体"/>
                <w:color w:val="000000"/>
                <w:sz w:val="24"/>
              </w:rPr>
              <w:t xml:space="preserve">潜在投标供应商如确定投标，必须在</w:t>
            </w:r>
            <w:r>
              <w:rPr>
                <w:rFonts w:hint="eastAsia" w:ascii="宋体" w:hAnsi="宋体" w:cs="宋体"/>
                <w:bCs/>
                <w:sz w:val="24"/>
                <w:szCs w:val="32"/>
              </w:rPr>
              <w:t xml:space="preserve">江苏省政府采购（苏采云）平台</w:t>
            </w:r>
            <w:r>
              <w:rPr>
                <w:rFonts w:hint="eastAsia" w:ascii="宋体" w:hAnsi="宋体" w:cs="宋体"/>
                <w:bCs/>
                <w:color w:val="000000"/>
                <w:sz w:val="24"/>
              </w:rPr>
              <w:t xml:space="preserve">（http://jszfcg.jsczt.cn/jszc/login</w:t>
            </w:r>
            <w:r>
              <w:rPr>
                <w:rFonts w:hint="eastAsia" w:ascii="宋体" w:hAnsi="宋体" w:cs="宋体"/>
                <w:color w:val="000000"/>
                <w:sz w:val="24"/>
              </w:rPr>
              <w:t xml:space="preserve">）中免费下载公开招标文件“项目参与”——“采购项目”找到需要获取招标文件的项目，点击“我要参与”——“参与投标”——“下载文件”，完成项目参与，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rPr>
                <w:rFonts w:hint="eastAsia" w:ascii="宋体" w:hAnsi="宋体" w:cs="宋体"/>
                <w:color w:val="000000"/>
                <w:sz w:val="24"/>
              </w:rPr>
            </w:r>
            <w:r/>
          </w:p>
          <w:p>
            <w:pPr>
              <w:pStyle w:val="1166"/>
              <w:ind w:firstLine="480"/>
              <w:jc w:val="left"/>
              <w:shd w:val="clear" w:color="auto" w:fill="ffffff"/>
              <w:widowControl/>
              <w:rPr>
                <w:rFonts w:hint="eastAsia" w:ascii="宋体" w:hAnsi="宋体" w:cs="宋体"/>
                <w:color w:val="000000"/>
                <w:sz w:val="24"/>
              </w:rPr>
            </w:pPr>
            <w:r>
              <w:rPr>
                <w:rFonts w:hint="eastAsia" w:ascii="宋体" w:hAnsi="宋体" w:cs="宋体"/>
                <w:color w:val="000000"/>
                <w:sz w:val="24"/>
              </w:rPr>
              <w:t xml:space="preserve">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rPr>
                <w:rFonts w:hint="eastAsia" w:ascii="宋体" w:hAnsi="宋体" w:cs="宋体"/>
                <w:color w:val="000000"/>
                <w:sz w:val="24"/>
              </w:rPr>
            </w:r>
            <w:r/>
          </w:p>
          <w:p>
            <w:pPr>
              <w:pStyle w:val="1166"/>
              <w:numPr>
                <w:ilvl w:val="0"/>
                <w:numId w:val="12"/>
              </w:numPr>
              <w:ind w:firstLine="480"/>
              <w:jc w:val="left"/>
              <w:shd w:val="clear" w:color="auto" w:fill="ffffff"/>
              <w:widowControl/>
              <w:tabs>
                <w:tab w:val="left" w:pos="312" w:leader="none"/>
              </w:tabs>
              <w:rPr>
                <w:rFonts w:hint="eastAsia" w:ascii="宋体" w:hAnsi="宋体" w:cs="宋体"/>
                <w:sz w:val="24"/>
              </w:rPr>
            </w:pPr>
            <w:r>
              <w:rPr>
                <w:rFonts w:hint="eastAsia" w:ascii="宋体" w:hAnsi="宋体" w:cs="宋体"/>
                <w:bCs/>
                <w:sz w:val="24"/>
              </w:rPr>
              <w:t xml:space="preserve">招标文件获取时间：</w:t>
            </w:r>
            <w:bookmarkStart w:id="3" w:name="_Hlk78473366"/>
            <w:r>
              <w:rPr>
                <w:rFonts w:hint="eastAsia" w:ascii="宋体" w:hAnsi="宋体" w:cs="宋体"/>
                <w:bCs/>
                <w:sz w:val="24"/>
              </w:rPr>
              <w:t xml:space="preserve">自招标文件公告发布之日起5个工作日</w:t>
            </w:r>
            <w:bookmarkEnd w:id="3"/>
            <w:r>
              <w:rPr>
                <w:rFonts w:hint="eastAsia" w:ascii="宋体" w:hAnsi="宋体" w:cs="宋体"/>
                <w:bCs/>
                <w:sz w:val="24"/>
              </w:rPr>
              <w:t xml:space="preserve">，</w:t>
            </w:r>
            <w:r>
              <w:rPr>
                <w:rFonts w:hint="eastAsia" w:ascii="宋体" w:hAnsi="宋体" w:cs="宋体"/>
                <w:sz w:val="24"/>
              </w:rPr>
              <w:t xml:space="preserve">截止时间后仍可下载招标文件，但不作为供应商权益受到损害的证明材料和依据。</w:t>
            </w:r>
            <w:r>
              <w:rPr>
                <w:rFonts w:hint="eastAsia" w:ascii="宋体" w:hAnsi="宋体" w:cs="宋体"/>
                <w:sz w:val="24"/>
              </w:rPr>
            </w:r>
            <w:r/>
          </w:p>
          <w:p>
            <w:pPr>
              <w:pStyle w:val="1166"/>
              <w:numPr>
                <w:ilvl w:val="0"/>
                <w:numId w:val="12"/>
              </w:numPr>
              <w:ind w:firstLine="480"/>
              <w:jc w:val="left"/>
              <w:shd w:val="clear" w:color="auto" w:fill="ffffff"/>
              <w:widowControl/>
              <w:tabs>
                <w:tab w:val="left" w:pos="312" w:leader="none"/>
              </w:tabs>
              <w:rPr>
                <w:rFonts w:hint="eastAsia" w:ascii="宋体" w:hAnsi="宋体"/>
                <w:sz w:val="24"/>
              </w:rPr>
            </w:pPr>
            <w:r>
              <w:rPr>
                <w:rFonts w:hint="eastAsia" w:ascii="宋体" w:hAnsi="宋体" w:cs="宋体"/>
                <w:bCs/>
                <w:sz w:val="24"/>
              </w:rPr>
              <w:t xml:space="preserve">招标文件获取地点：供应商登录</w:t>
            </w:r>
            <w:r>
              <w:rPr>
                <w:rFonts w:hint="eastAsia" w:ascii="宋体" w:hAnsi="宋体" w:cs="宋体"/>
                <w:bCs/>
                <w:color w:val="000000"/>
                <w:sz w:val="24"/>
              </w:rPr>
              <w:t xml:space="preserve">江苏省政府采购（苏采云）平台（</w:t>
            </w:r>
            <w:r>
              <w:rPr>
                <w:rFonts w:hint="eastAsia" w:ascii="宋体" w:hAnsi="宋体" w:cs="宋体"/>
                <w:bCs/>
                <w:sz w:val="24"/>
              </w:rPr>
              <w:fldChar w:fldCharType="begin"/>
            </w:r>
            <w:r>
              <w:rPr>
                <w:rFonts w:hint="eastAsia" w:ascii="宋体" w:hAnsi="宋体" w:cs="宋体"/>
                <w:bCs/>
                <w:sz w:val="24"/>
              </w:rPr>
              <w:instrText xml:space="preserve">HYPERLINK "http://jszfcg.jsczt.cn/" \o "http://jszfcg.jsczt.cn/"</w:instrText>
            </w:r>
            <w:r>
              <w:rPr>
                <w:rFonts w:hint="eastAsia" w:ascii="宋体" w:hAnsi="宋体" w:cs="宋体"/>
                <w:bCs/>
                <w:sz w:val="24"/>
              </w:rPr>
              <w:fldChar w:fldCharType="separate"/>
            </w:r>
            <w:r>
              <w:rPr>
                <w:rFonts w:hint="eastAsia" w:ascii="宋体" w:hAnsi="宋体" w:cs="宋体"/>
                <w:bCs/>
                <w:sz w:val="24"/>
              </w:rPr>
              <w:t xml:space="preserve">http://jszfcg.jsczt.cn/</w:t>
            </w:r>
            <w:r>
              <w:rPr>
                <w:rFonts w:hint="eastAsia" w:ascii="宋体" w:hAnsi="宋体" w:cs="宋体"/>
                <w:bCs/>
                <w:sz w:val="24"/>
              </w:rPr>
              <w:fldChar w:fldCharType="end"/>
            </w:r>
            <w:r>
              <w:rPr>
                <w:rFonts w:hint="eastAsia" w:ascii="宋体" w:hAnsi="宋体" w:cs="宋体"/>
                <w:bCs/>
                <w:color w:val="000000"/>
                <w:sz w:val="24"/>
              </w:rPr>
              <w:t xml:space="preserve">）</w:t>
            </w:r>
            <w:r>
              <w:rPr>
                <w:rFonts w:hint="eastAsia" w:ascii="宋体" w:hAnsi="宋体" w:cs="宋体"/>
                <w:bCs/>
                <w:sz w:val="24"/>
              </w:rPr>
              <w:t xml:space="preserve">进行获取。</w:t>
            </w:r>
            <w:r>
              <w:rPr>
                <w:rFonts w:hint="eastAsia" w:ascii="宋体" w:hAnsi="宋体"/>
                <w:sz w:val="24"/>
              </w:rPr>
            </w:r>
            <w:r/>
          </w:p>
          <w:p>
            <w:pPr>
              <w:pStyle w:val="1166"/>
              <w:ind w:firstLine="480"/>
              <w:spacing w:line="360" w:lineRule="auto"/>
              <w:widowControl/>
              <w:rPr>
                <w:rFonts w:hint="eastAsia" w:ascii="宋体" w:hAnsi="宋体"/>
                <w:sz w:val="24"/>
              </w:rPr>
            </w:pPr>
            <w:r>
              <w:rPr>
                <w:rFonts w:hint="eastAsia" w:ascii="宋体" w:hAnsi="宋体" w:cs="宋体"/>
                <w:bCs/>
                <w:sz w:val="24"/>
              </w:rPr>
              <w:t xml:space="preserve">4.售价：0元。</w:t>
            </w:r>
            <w:r>
              <w:rPr>
                <w:rFonts w:hint="eastAsia" w:ascii="宋体" w:hAnsi="宋体"/>
                <w:sz w:val="24"/>
              </w:rPr>
            </w:r>
            <w:r/>
          </w:p>
        </w:tc>
      </w:tr>
      <w:tr>
        <w:trPr/>
        <w:tc>
          <w:tcPr>
            <w:tcW w:w="568" w:type="dxa"/>
            <w:vAlign w:val="center"/>
            <w:textDirection w:val="lrTb"/>
            <w:noWrap w:val="false"/>
          </w:tcPr>
          <w:p>
            <w:pPr>
              <w:pStyle w:val="1166"/>
              <w:jc w:val="center"/>
              <w:widowControl/>
              <w:rPr>
                <w:rFonts w:ascii="宋体" w:hAnsi="宋体"/>
                <w:sz w:val="24"/>
              </w:rPr>
            </w:pPr>
            <w:r>
              <w:rPr>
                <w:rFonts w:hint="eastAsia" w:ascii="宋体" w:hAnsi="宋体"/>
                <w:sz w:val="24"/>
              </w:rPr>
              <w:t xml:space="preserve">6</w:t>
            </w:r>
            <w:r>
              <w:rPr>
                <w:rFonts w:ascii="宋体" w:hAnsi="宋体"/>
                <w:sz w:val="24"/>
              </w:rPr>
            </w:r>
            <w:r/>
          </w:p>
        </w:tc>
        <w:tc>
          <w:tcPr>
            <w:tcW w:w="9355" w:type="dxa"/>
            <w:vAlign w:val="center"/>
            <w:textDirection w:val="lrTb"/>
            <w:noWrap w:val="false"/>
          </w:tcPr>
          <w:p>
            <w:pPr>
              <w:pStyle w:val="1166"/>
              <w:rPr>
                <w:rFonts w:hint="eastAsia" w:ascii="宋体" w:hAnsi="宋体" w:cs="宋体"/>
                <w:b/>
                <w:sz w:val="24"/>
              </w:rPr>
            </w:pPr>
            <w:r>
              <w:rPr>
                <w:rFonts w:hint="eastAsia" w:ascii="宋体" w:hAnsi="宋体" w:cs="宋体"/>
                <w:b/>
                <w:sz w:val="24"/>
              </w:rPr>
              <w:t xml:space="preserve">招标文件的澄清修改：</w:t>
            </w:r>
            <w:r>
              <w:rPr>
                <w:rFonts w:hint="eastAsia" w:ascii="宋体" w:hAnsi="宋体" w:cs="宋体"/>
                <w:b/>
                <w:sz w:val="24"/>
              </w:rPr>
            </w:r>
            <w:r/>
          </w:p>
          <w:p>
            <w:pPr>
              <w:pStyle w:val="1166"/>
              <w:ind w:firstLine="480"/>
              <w:rPr>
                <w:rFonts w:hint="eastAsia" w:ascii="宋体" w:hAnsi="宋体" w:cs="宋体"/>
                <w:bCs/>
                <w:sz w:val="24"/>
              </w:rPr>
            </w:pPr>
            <w:r>
              <w:rPr>
                <w:rFonts w:hint="eastAsia" w:ascii="宋体" w:hAnsi="宋体" w:cs="宋体"/>
                <w:bCs/>
                <w:sz w:val="24"/>
              </w:rPr>
              <w:t xml:space="preserve">1.投标供应商</w:t>
            </w:r>
            <w:r>
              <w:rPr>
                <w:rFonts w:hint="eastAsia" w:ascii="宋体" w:hAnsi="宋体" w:cs="宋体"/>
                <w:sz w:val="24"/>
              </w:rPr>
              <w:t xml:space="preserve">对招标文件提出澄清修改的方式</w:t>
            </w:r>
            <w:r>
              <w:rPr>
                <w:rFonts w:hint="eastAsia" w:ascii="宋体" w:hAnsi="宋体" w:cs="宋体"/>
                <w:bCs/>
                <w:sz w:val="24"/>
              </w:rPr>
              <w:t xml:space="preserve">：</w:t>
            </w:r>
            <w:r>
              <w:rPr>
                <w:rFonts w:hint="eastAsia" w:ascii="宋体" w:hAnsi="宋体" w:cs="宋体"/>
                <w:b/>
                <w:sz w:val="24"/>
              </w:rPr>
              <w:t xml:space="preserve">2025年12月4日上午10:00时</w:t>
            </w:r>
            <w:r>
              <w:rPr>
                <w:rFonts w:hint="eastAsia" w:ascii="宋体" w:hAnsi="宋体" w:cs="宋体"/>
                <w:bCs/>
                <w:sz w:val="24"/>
              </w:rPr>
              <w:t xml:space="preserve">前，以电子邮件形式发送给采购代理机构。</w:t>
            </w:r>
            <w:r>
              <w:rPr>
                <w:rFonts w:hint="eastAsia" w:ascii="宋体" w:hAnsi="宋体" w:cs="宋体"/>
                <w:bCs/>
                <w:sz w:val="24"/>
              </w:rPr>
            </w:r>
            <w:r/>
          </w:p>
          <w:p>
            <w:pPr>
              <w:pStyle w:val="1166"/>
              <w:ind w:firstLine="480"/>
              <w:widowControl/>
              <w:rPr>
                <w:rFonts w:hint="eastAsia" w:ascii="宋体" w:hAnsi="宋体" w:cs="宋体"/>
                <w:sz w:val="24"/>
              </w:rPr>
            </w:pPr>
            <w:r>
              <w:rPr>
                <w:rFonts w:hint="eastAsia" w:ascii="宋体" w:hAnsi="宋体" w:cs="宋体"/>
                <w:bCs/>
                <w:sz w:val="24"/>
              </w:rPr>
              <w:t xml:space="preserve">2.</w:t>
            </w:r>
            <w:r>
              <w:rPr>
                <w:rFonts w:hint="eastAsia" w:ascii="宋体" w:hAnsi="宋体" w:cs="宋体"/>
                <w:sz w:val="24"/>
              </w:rPr>
              <w:t xml:space="preserve">采购人对招标文件澄清修改的截止时间：</w:t>
            </w:r>
            <w:r>
              <w:rPr>
                <w:rFonts w:hint="eastAsia" w:ascii="宋体" w:hAnsi="宋体" w:cs="宋体"/>
                <w:b/>
                <w:sz w:val="24"/>
              </w:rPr>
              <w:t xml:space="preserve">2025年12月4日16:00时</w:t>
            </w:r>
            <w:r>
              <w:rPr>
                <w:rFonts w:hint="eastAsia" w:ascii="宋体" w:hAnsi="宋体" w:cs="宋体"/>
                <w:bCs/>
                <w:sz w:val="24"/>
              </w:rPr>
              <w:t xml:space="preserve">，</w:t>
            </w:r>
            <w:r>
              <w:rPr>
                <w:rFonts w:hint="eastAsia" w:ascii="宋体" w:hAnsi="宋体" w:cs="宋体"/>
                <w:sz w:val="24"/>
              </w:rPr>
              <w:t xml:space="preserve">以书面（或电子稿）形式发送给各潜在供应商。</w:t>
            </w:r>
            <w:r>
              <w:rPr>
                <w:rFonts w:hint="eastAsia" w:ascii="宋体" w:hAnsi="宋体" w:cs="宋体"/>
                <w:sz w:val="24"/>
              </w:rPr>
            </w:r>
            <w:r/>
          </w:p>
          <w:p>
            <w:pPr>
              <w:pStyle w:val="1166"/>
              <w:ind w:firstLine="480"/>
              <w:widowControl/>
              <w:rPr>
                <w:rFonts w:hint="eastAsia" w:ascii="宋体" w:hAnsi="宋体"/>
                <w:sz w:val="24"/>
              </w:rPr>
            </w:pPr>
            <w:r>
              <w:rPr>
                <w:rFonts w:hint="eastAsia" w:ascii="宋体" w:hAnsi="宋体" w:cs="宋体"/>
                <w:bCs/>
                <w:sz w:val="24"/>
              </w:rPr>
              <w:t xml:space="preserve">3.本项目不组织统一踏勘现场，由各投标供应商自行踏勘，费用自理。</w:t>
            </w:r>
            <w:r>
              <w:rPr>
                <w:rFonts w:hint="eastAsia" w:ascii="宋体" w:hAnsi="宋体"/>
                <w:sz w:val="24"/>
              </w:rPr>
            </w:r>
            <w:r/>
          </w:p>
        </w:tc>
      </w:tr>
      <w:tr>
        <w:trPr>
          <w:trHeight w:val="558"/>
        </w:trPr>
        <w:tc>
          <w:tcPr>
            <w:tcW w:w="568" w:type="dxa"/>
            <w:vAlign w:val="center"/>
            <w:textDirection w:val="lrTb"/>
            <w:noWrap w:val="false"/>
          </w:tcPr>
          <w:p>
            <w:pPr>
              <w:pStyle w:val="1166"/>
              <w:jc w:val="center"/>
              <w:widowControl/>
              <w:rPr>
                <w:rFonts w:ascii="宋体" w:hAnsi="宋体"/>
                <w:sz w:val="24"/>
              </w:rPr>
            </w:pPr>
            <w:r>
              <w:rPr>
                <w:rFonts w:hint="eastAsia" w:ascii="宋体" w:hAnsi="宋体"/>
                <w:sz w:val="24"/>
              </w:rPr>
              <w:t xml:space="preserve">7</w:t>
            </w:r>
            <w:r>
              <w:rPr>
                <w:rFonts w:ascii="宋体" w:hAnsi="宋体"/>
                <w:sz w:val="24"/>
              </w:rPr>
            </w:r>
            <w:r/>
          </w:p>
        </w:tc>
        <w:tc>
          <w:tcPr>
            <w:tcW w:w="9355" w:type="dxa"/>
            <w:vAlign w:val="center"/>
            <w:textDirection w:val="lrTb"/>
            <w:noWrap w:val="false"/>
          </w:tcPr>
          <w:p>
            <w:pPr>
              <w:pStyle w:val="1166"/>
              <w:widowControl/>
              <w:rPr>
                <w:rFonts w:hint="eastAsia" w:ascii="宋体" w:hAnsi="宋体"/>
                <w:b/>
                <w:sz w:val="24"/>
              </w:rPr>
            </w:pPr>
            <w:r>
              <w:rPr>
                <w:rFonts w:hint="eastAsia" w:ascii="宋体" w:hAnsi="宋体" w:cs="宋体"/>
                <w:b/>
                <w:sz w:val="24"/>
              </w:rPr>
              <w:t xml:space="preserve">投标保证金：</w:t>
            </w:r>
            <w:r>
              <w:rPr>
                <w:rFonts w:hint="eastAsia" w:ascii="宋体" w:hAnsi="宋体" w:cs="宋体"/>
                <w:bCs/>
                <w:sz w:val="24"/>
              </w:rPr>
              <w:t xml:space="preserve">本项目不收取投标保证金。</w:t>
            </w:r>
            <w:r>
              <w:rPr>
                <w:rFonts w:hint="eastAsia" w:ascii="宋体" w:hAnsi="宋体"/>
                <w:b/>
                <w:sz w:val="24"/>
              </w:rPr>
            </w:r>
            <w:r/>
          </w:p>
        </w:tc>
      </w:tr>
      <w:tr>
        <w:trPr>
          <w:trHeight w:val="695"/>
        </w:trPr>
        <w:tc>
          <w:tcPr>
            <w:tcW w:w="568" w:type="dxa"/>
            <w:vAlign w:val="center"/>
            <w:textDirection w:val="lrTb"/>
            <w:noWrap w:val="false"/>
          </w:tcPr>
          <w:p>
            <w:pPr>
              <w:pStyle w:val="1166"/>
              <w:jc w:val="center"/>
              <w:widowControl/>
              <w:rPr>
                <w:rFonts w:ascii="宋体" w:hAnsi="宋体"/>
                <w:sz w:val="24"/>
              </w:rPr>
            </w:pPr>
            <w:r>
              <w:rPr>
                <w:rFonts w:hint="eastAsia" w:ascii="宋体" w:hAnsi="宋体"/>
                <w:sz w:val="24"/>
              </w:rPr>
              <w:t xml:space="preserve">8</w:t>
            </w:r>
            <w:r>
              <w:rPr>
                <w:rFonts w:ascii="宋体" w:hAnsi="宋体"/>
                <w:sz w:val="24"/>
              </w:rPr>
            </w:r>
            <w:r/>
          </w:p>
        </w:tc>
        <w:tc>
          <w:tcPr>
            <w:tcW w:w="9355" w:type="dxa"/>
            <w:vAlign w:val="center"/>
            <w:textDirection w:val="lrTb"/>
            <w:noWrap w:val="false"/>
          </w:tcPr>
          <w:p>
            <w:pPr>
              <w:pStyle w:val="1166"/>
              <w:widowControl/>
              <w:rPr>
                <w:rFonts w:hint="eastAsia" w:ascii="宋体" w:hAnsi="宋体"/>
                <w:sz w:val="24"/>
              </w:rPr>
            </w:pPr>
            <w:r>
              <w:rPr>
                <w:rFonts w:hint="eastAsia" w:ascii="宋体" w:hAnsi="宋体" w:cs="宋体"/>
                <w:b/>
                <w:bCs/>
                <w:sz w:val="24"/>
              </w:rPr>
              <w:t xml:space="preserve">投标有效期：</w:t>
            </w:r>
            <w:r>
              <w:rPr>
                <w:rFonts w:hint="eastAsia" w:ascii="宋体" w:hAnsi="宋体" w:cs="宋体"/>
                <w:sz w:val="24"/>
              </w:rPr>
              <w:t xml:space="preserve">投标截止之日起90天。</w:t>
            </w:r>
            <w:r>
              <w:rPr>
                <w:rFonts w:hint="eastAsia" w:ascii="宋体" w:hAnsi="宋体"/>
                <w:sz w:val="24"/>
              </w:rPr>
            </w:r>
            <w:r/>
          </w:p>
        </w:tc>
      </w:tr>
      <w:tr>
        <w:trPr/>
        <w:tc>
          <w:tcPr>
            <w:tcW w:w="568" w:type="dxa"/>
            <w:vAlign w:val="center"/>
            <w:textDirection w:val="lrTb"/>
            <w:noWrap w:val="false"/>
          </w:tcPr>
          <w:p>
            <w:pPr>
              <w:pStyle w:val="1166"/>
              <w:jc w:val="center"/>
              <w:widowControl/>
              <w:rPr>
                <w:rFonts w:ascii="宋体" w:hAnsi="宋体"/>
                <w:sz w:val="24"/>
              </w:rPr>
            </w:pPr>
            <w:r>
              <w:rPr>
                <w:rFonts w:hint="eastAsia" w:ascii="宋体" w:hAnsi="宋体"/>
                <w:sz w:val="24"/>
              </w:rPr>
              <w:t xml:space="preserve">9</w:t>
            </w:r>
            <w:r>
              <w:rPr>
                <w:rFonts w:ascii="宋体" w:hAnsi="宋体"/>
                <w:sz w:val="24"/>
              </w:rPr>
            </w:r>
            <w:r/>
          </w:p>
        </w:tc>
        <w:tc>
          <w:tcPr>
            <w:tcW w:w="9355" w:type="dxa"/>
            <w:vAlign w:val="center"/>
            <w:textDirection w:val="lrTb"/>
            <w:noWrap w:val="false"/>
          </w:tcPr>
          <w:p>
            <w:pPr>
              <w:pStyle w:val="1166"/>
              <w:rPr>
                <w:rFonts w:hint="eastAsia" w:ascii="宋体" w:hAnsi="宋体" w:cs="宋体"/>
                <w:b/>
                <w:sz w:val="24"/>
                <w:szCs w:val="32"/>
              </w:rPr>
            </w:pPr>
            <w:r>
              <w:rPr>
                <w:rFonts w:hint="eastAsia" w:ascii="宋体" w:hAnsi="宋体" w:cs="宋体"/>
                <w:b/>
                <w:sz w:val="24"/>
                <w:szCs w:val="32"/>
              </w:rPr>
              <w:t xml:space="preserve">投标文件的接收信息：</w:t>
            </w:r>
            <w:r>
              <w:rPr>
                <w:rFonts w:hint="eastAsia" w:ascii="宋体" w:hAnsi="宋体" w:cs="宋体"/>
                <w:b/>
                <w:sz w:val="24"/>
                <w:szCs w:val="32"/>
              </w:rPr>
            </w:r>
            <w:r/>
          </w:p>
          <w:p>
            <w:pPr>
              <w:pStyle w:val="1166"/>
              <w:ind w:firstLine="480"/>
              <w:rPr>
                <w:rFonts w:hint="eastAsia" w:ascii="宋体" w:hAnsi="宋体" w:cs="宋体"/>
                <w:bCs/>
                <w:sz w:val="24"/>
                <w:szCs w:val="32"/>
              </w:rPr>
            </w:pPr>
            <w:r>
              <w:rPr>
                <w:rFonts w:hint="eastAsia" w:ascii="宋体" w:hAnsi="宋体" w:cs="宋体"/>
                <w:bCs/>
                <w:sz w:val="24"/>
                <w:szCs w:val="32"/>
              </w:rPr>
              <w:t xml:space="preserve">1.网上投标截止时间：</w:t>
            </w:r>
            <w:r>
              <w:rPr>
                <w:rFonts w:hint="eastAsia" w:ascii="宋体" w:hAnsi="宋体" w:cs="宋体"/>
                <w:b/>
                <w:sz w:val="24"/>
                <w:szCs w:val="32"/>
              </w:rPr>
              <w:t xml:space="preserve">2025年12月18日13:30止</w:t>
            </w:r>
            <w:r>
              <w:rPr>
                <w:rFonts w:hint="eastAsia" w:ascii="宋体" w:hAnsi="宋体" w:cs="宋体"/>
                <w:bCs/>
                <w:sz w:val="24"/>
                <w:szCs w:val="32"/>
              </w:rPr>
              <w:t xml:space="preserve">，投标截止时间后的投标文件恕不接受。</w:t>
            </w:r>
            <w:r>
              <w:rPr>
                <w:rFonts w:hint="eastAsia" w:ascii="宋体" w:hAnsi="宋体" w:cs="宋体"/>
                <w:bCs/>
                <w:sz w:val="24"/>
                <w:szCs w:val="32"/>
              </w:rPr>
            </w:r>
            <w:r/>
          </w:p>
          <w:p>
            <w:pPr>
              <w:pStyle w:val="1166"/>
              <w:ind w:firstLine="480"/>
              <w:rPr>
                <w:rFonts w:hint="eastAsia" w:ascii="宋体" w:hAnsi="宋体" w:cs="宋体"/>
                <w:bCs/>
                <w:sz w:val="24"/>
                <w:szCs w:val="32"/>
              </w:rPr>
            </w:pPr>
            <w:r>
              <w:rPr>
                <w:rFonts w:hint="eastAsia" w:ascii="宋体" w:hAnsi="宋体" w:cs="宋体"/>
                <w:bCs/>
                <w:sz w:val="24"/>
                <w:szCs w:val="32"/>
              </w:rPr>
              <w:t xml:space="preserve">2.网上投标解密时间：</w:t>
            </w:r>
            <w:r>
              <w:rPr>
                <w:rFonts w:hint="eastAsia" w:ascii="宋体" w:hAnsi="宋体" w:cs="宋体"/>
                <w:b/>
                <w:sz w:val="24"/>
                <w:szCs w:val="32"/>
              </w:rPr>
              <w:t xml:space="preserve">2025年12月18日13:30</w:t>
            </w:r>
            <w:r>
              <w:rPr>
                <w:rFonts w:hint="eastAsia" w:ascii="宋体" w:hAnsi="宋体" w:cs="宋体"/>
                <w:bCs/>
                <w:sz w:val="24"/>
                <w:szCs w:val="32"/>
              </w:rPr>
            </w:r>
            <w:r/>
          </w:p>
          <w:p>
            <w:pPr>
              <w:pStyle w:val="1166"/>
              <w:ind w:firstLine="480"/>
              <w:rPr>
                <w:rFonts w:hint="eastAsia" w:ascii="宋体" w:hAnsi="宋体" w:cs="宋体"/>
                <w:bCs/>
                <w:sz w:val="24"/>
                <w:szCs w:val="32"/>
                <w:lang w:val="zh-CN"/>
              </w:rPr>
            </w:pPr>
            <w:r>
              <w:rPr>
                <w:rFonts w:hint="eastAsia" w:ascii="宋体" w:hAnsi="宋体" w:cs="宋体"/>
                <w:bCs/>
                <w:sz w:val="24"/>
                <w:szCs w:val="32"/>
              </w:rPr>
              <w:t xml:space="preserve">3.解密时限：开启解密后30分钟，</w:t>
            </w:r>
            <w:r>
              <w:rPr>
                <w:rFonts w:hint="eastAsia" w:ascii="宋体" w:hAnsi="宋体" w:cs="宋体"/>
                <w:bCs/>
                <w:sz w:val="24"/>
                <w:szCs w:val="32"/>
                <w:lang w:val="zh-CN"/>
              </w:rPr>
              <w:t xml:space="preserve">通过“苏采云”系统（使用“CA数字证书”）解密。</w:t>
            </w:r>
            <w:r>
              <w:rPr>
                <w:rFonts w:hint="eastAsia" w:ascii="宋体" w:hAnsi="宋体" w:cs="宋体"/>
                <w:bCs/>
                <w:sz w:val="24"/>
                <w:szCs w:val="32"/>
                <w:lang w:val="zh-CN"/>
              </w:rPr>
            </w:r>
            <w:r/>
          </w:p>
          <w:p>
            <w:pPr>
              <w:pStyle w:val="1166"/>
              <w:ind w:firstLine="480"/>
              <w:rPr>
                <w:rFonts w:hAnsi="宋体"/>
              </w:rPr>
            </w:pPr>
            <w:r>
              <w:rPr>
                <w:rFonts w:hint="eastAsia" w:ascii="宋体" w:hAnsi="宋体" w:cs="宋体"/>
                <w:bCs/>
                <w:sz w:val="24"/>
                <w:szCs w:val="32"/>
              </w:rPr>
              <w:t xml:space="preserve">4.接收</w:t>
            </w:r>
            <w:r>
              <w:rPr>
                <w:rFonts w:hint="eastAsia" w:ascii="宋体" w:hAnsi="宋体" w:cs="宋体"/>
                <w:bCs/>
                <w:sz w:val="24"/>
                <w:szCs w:val="32"/>
                <w:lang w:val="zh-CN"/>
              </w:rPr>
              <w:t xml:space="preserve">地点</w:t>
            </w:r>
            <w:r>
              <w:rPr>
                <w:rFonts w:hint="eastAsia" w:ascii="宋体" w:hAnsi="宋体" w:cs="宋体"/>
                <w:bCs/>
                <w:sz w:val="24"/>
                <w:szCs w:val="32"/>
              </w:rPr>
              <w:t xml:space="preserve">：江苏省政府采购（苏采云）平台（http://jszfcg.jsczt.cn/）</w:t>
            </w:r>
            <w:r>
              <w:rPr>
                <w:rFonts w:hAnsi="宋体"/>
              </w:rPr>
            </w:r>
            <w:r/>
          </w:p>
        </w:tc>
      </w:tr>
      <w:tr>
        <w:trPr/>
        <w:tc>
          <w:tcPr>
            <w:tcW w:w="568" w:type="dxa"/>
            <w:vAlign w:val="center"/>
            <w:textDirection w:val="lrTb"/>
            <w:noWrap w:val="false"/>
          </w:tcPr>
          <w:p>
            <w:pPr>
              <w:pStyle w:val="1166"/>
              <w:jc w:val="center"/>
              <w:widowControl/>
              <w:rPr>
                <w:rFonts w:ascii="宋体" w:hAnsi="宋体"/>
                <w:sz w:val="24"/>
              </w:rPr>
            </w:pPr>
            <w:r>
              <w:rPr>
                <w:rFonts w:hint="eastAsia" w:ascii="宋体" w:hAnsi="宋体"/>
                <w:sz w:val="24"/>
              </w:rPr>
              <w:t xml:space="preserve">10</w:t>
            </w:r>
            <w:r>
              <w:rPr>
                <w:rFonts w:ascii="宋体" w:hAnsi="宋体"/>
                <w:sz w:val="24"/>
              </w:rPr>
            </w:r>
            <w:r/>
          </w:p>
        </w:tc>
        <w:tc>
          <w:tcPr>
            <w:tcW w:w="9355" w:type="dxa"/>
            <w:vAlign w:val="center"/>
            <w:textDirection w:val="lrTb"/>
            <w:noWrap w:val="false"/>
          </w:tcPr>
          <w:p>
            <w:pPr>
              <w:pStyle w:val="1166"/>
              <w:rPr>
                <w:rFonts w:hint="eastAsia" w:ascii="宋体" w:hAnsi="宋体" w:cs="宋体"/>
                <w:b/>
                <w:sz w:val="24"/>
              </w:rPr>
            </w:pPr>
            <w:r>
              <w:rPr>
                <w:rFonts w:hint="eastAsia" w:ascii="宋体" w:hAnsi="宋体" w:cs="宋体"/>
                <w:b/>
                <w:sz w:val="24"/>
              </w:rPr>
              <w:t xml:space="preserve">开标有关信息：</w:t>
            </w:r>
            <w:r>
              <w:rPr>
                <w:rFonts w:hint="eastAsia" w:ascii="宋体" w:hAnsi="宋体" w:cs="宋体"/>
                <w:b/>
                <w:sz w:val="24"/>
              </w:rPr>
            </w:r>
            <w:r/>
          </w:p>
          <w:p>
            <w:pPr>
              <w:pStyle w:val="1166"/>
              <w:ind w:firstLine="480"/>
              <w:rPr>
                <w:rFonts w:hint="eastAsia" w:ascii="宋体" w:hAnsi="宋体" w:cs="宋体"/>
                <w:b/>
                <w:sz w:val="24"/>
              </w:rPr>
            </w:pPr>
            <w:r>
              <w:rPr>
                <w:rFonts w:hint="eastAsia" w:ascii="宋体" w:hAnsi="宋体" w:cs="宋体"/>
                <w:bCs/>
                <w:sz w:val="24"/>
              </w:rPr>
              <w:t xml:space="preserve">1.开标时间：</w:t>
            </w:r>
            <w:r>
              <w:rPr>
                <w:rFonts w:hint="eastAsia" w:ascii="宋体" w:hAnsi="宋体" w:cs="宋体"/>
                <w:b/>
                <w:sz w:val="24"/>
              </w:rPr>
              <w:t xml:space="preserve">2025年12月18日13:30时</w:t>
            </w:r>
            <w:r>
              <w:rPr>
                <w:rFonts w:hint="eastAsia" w:ascii="宋体" w:hAnsi="宋体" w:cs="宋体"/>
                <w:b/>
                <w:sz w:val="24"/>
              </w:rPr>
            </w:r>
            <w:r/>
          </w:p>
          <w:p>
            <w:pPr>
              <w:pStyle w:val="1166"/>
              <w:ind w:firstLine="480"/>
              <w:spacing w:line="360" w:lineRule="auto"/>
              <w:widowControl/>
              <w:rPr>
                <w:rFonts w:hint="eastAsia" w:ascii="宋体" w:cs="宋体"/>
                <w:sz w:val="24"/>
              </w:rPr>
            </w:pPr>
            <w:r>
              <w:rPr>
                <w:rFonts w:hint="eastAsia" w:ascii="宋体" w:hAnsi="宋体" w:cs="宋体"/>
                <w:bCs/>
                <w:sz w:val="24"/>
              </w:rPr>
              <w:t xml:space="preserve">2.开标地点：</w:t>
            </w:r>
            <w:r>
              <w:rPr>
                <w:rFonts w:hint="eastAsia" w:ascii="宋体" w:hAnsi="宋体" w:cs="宋体"/>
                <w:bCs/>
                <w:sz w:val="24"/>
                <w:szCs w:val="32"/>
              </w:rPr>
              <w:t xml:space="preserve">江苏省政府采购（苏采云）平台（http://jszfcg.jsczt.cn/）</w:t>
            </w:r>
            <w:r>
              <w:rPr>
                <w:rFonts w:hint="eastAsia" w:ascii="宋体" w:hAnsi="宋体" w:cs="宋体"/>
                <w:bCs/>
                <w:sz w:val="24"/>
              </w:rPr>
              <w:t xml:space="preserve">开标大厅</w:t>
            </w:r>
            <w:r>
              <w:rPr>
                <w:rFonts w:hint="eastAsia" w:ascii="宋体" w:cs="宋体"/>
                <w:sz w:val="24"/>
              </w:rPr>
            </w:r>
            <w:r/>
          </w:p>
        </w:tc>
      </w:tr>
      <w:tr>
        <w:trPr>
          <w:trHeight w:val="1140"/>
        </w:trPr>
        <w:tc>
          <w:tcPr>
            <w:tcW w:w="568" w:type="dxa"/>
            <w:vAlign w:val="center"/>
            <w:textDirection w:val="lrTb"/>
            <w:noWrap w:val="false"/>
          </w:tcPr>
          <w:p>
            <w:pPr>
              <w:pStyle w:val="1166"/>
              <w:jc w:val="center"/>
              <w:widowControl/>
              <w:rPr>
                <w:rFonts w:ascii="宋体" w:hAnsi="宋体"/>
                <w:sz w:val="24"/>
              </w:rPr>
            </w:pPr>
            <w:r>
              <w:rPr>
                <w:rFonts w:hint="eastAsia" w:ascii="宋体" w:hAnsi="宋体"/>
                <w:sz w:val="24"/>
              </w:rPr>
              <w:t xml:space="preserve">11</w:t>
            </w:r>
            <w:r>
              <w:rPr>
                <w:rFonts w:ascii="宋体" w:hAnsi="宋体"/>
                <w:sz w:val="24"/>
              </w:rPr>
            </w:r>
            <w:r/>
          </w:p>
        </w:tc>
        <w:tc>
          <w:tcPr>
            <w:tcW w:w="9355" w:type="dxa"/>
            <w:vAlign w:val="center"/>
            <w:textDirection w:val="lrTb"/>
            <w:noWrap w:val="false"/>
          </w:tcPr>
          <w:p>
            <w:pPr>
              <w:pStyle w:val="1166"/>
              <w:rPr>
                <w:rFonts w:hint="eastAsia" w:ascii="宋体" w:hAnsi="宋体" w:cs="宋体"/>
                <w:bCs/>
                <w:sz w:val="24"/>
              </w:rPr>
            </w:pPr>
            <w:r>
              <w:rPr>
                <w:rFonts w:hint="eastAsia" w:ascii="宋体" w:hAnsi="宋体" w:cs="宋体"/>
                <w:b/>
                <w:sz w:val="24"/>
              </w:rPr>
              <w:t xml:space="preserve">评审有关信息</w:t>
            </w:r>
            <w:r>
              <w:rPr>
                <w:rFonts w:hint="eastAsia" w:ascii="宋体" w:hAnsi="宋体" w:cs="宋体"/>
                <w:bCs/>
                <w:sz w:val="24"/>
              </w:rPr>
              <w:t xml:space="preserve">：</w:t>
            </w:r>
            <w:r>
              <w:rPr>
                <w:rFonts w:hint="eastAsia" w:ascii="宋体" w:hAnsi="宋体" w:cs="宋体"/>
                <w:bCs/>
                <w:sz w:val="24"/>
              </w:rPr>
            </w:r>
            <w:r/>
          </w:p>
          <w:p>
            <w:pPr>
              <w:pStyle w:val="1166"/>
              <w:numPr>
                <w:ilvl w:val="0"/>
                <w:numId w:val="13"/>
              </w:numPr>
              <w:ind w:firstLine="480"/>
              <w:tabs>
                <w:tab w:val="left" w:pos="312" w:leader="none"/>
              </w:tabs>
              <w:rPr>
                <w:rFonts w:hint="eastAsia" w:ascii="宋体" w:hAnsi="宋体" w:cs="宋体"/>
                <w:bCs/>
                <w:sz w:val="24"/>
              </w:rPr>
            </w:pPr>
            <w:r>
              <w:rPr>
                <w:rFonts w:hint="eastAsia" w:ascii="宋体" w:hAnsi="宋体" w:cs="宋体"/>
                <w:bCs/>
                <w:sz w:val="24"/>
              </w:rPr>
              <w:t xml:space="preserve">评审时间：</w:t>
            </w:r>
            <w:r>
              <w:rPr>
                <w:rFonts w:hint="eastAsia" w:ascii="宋体" w:hAnsi="宋体" w:cs="宋体"/>
                <w:b/>
                <w:sz w:val="24"/>
              </w:rPr>
              <w:t xml:space="preserve">2025年12月18日</w:t>
            </w:r>
            <w:r>
              <w:rPr>
                <w:rFonts w:hint="eastAsia" w:ascii="宋体" w:hAnsi="宋体" w:cs="宋体"/>
                <w:bCs/>
                <w:sz w:val="24"/>
              </w:rPr>
              <w:t xml:space="preserve">开标结束</w:t>
            </w:r>
            <w:r>
              <w:rPr>
                <w:rFonts w:hint="eastAsia" w:ascii="宋体" w:hAnsi="宋体" w:cs="宋体"/>
                <w:bCs/>
                <w:sz w:val="24"/>
              </w:rPr>
            </w:r>
            <w:r/>
          </w:p>
          <w:p>
            <w:pPr>
              <w:pStyle w:val="1250"/>
              <w:ind w:firstLine="480"/>
              <w:spacing w:before="0" w:beforeAutospacing="0" w:after="0" w:afterAutospacing="0" w:line="400" w:lineRule="exact"/>
              <w:tabs>
                <w:tab w:val="left" w:pos="284" w:leader="none"/>
              </w:tabs>
              <w:rPr>
                <w:rFonts w:hint="eastAsia" w:cs="宋体"/>
              </w:rPr>
            </w:pPr>
            <w:r>
              <w:rPr>
                <w:rFonts w:hint="eastAsia" w:hAnsi="宋体" w:cs="宋体"/>
                <w:bCs/>
              </w:rPr>
              <w:t xml:space="preserve">2.评审地点：</w:t>
            </w:r>
            <w:r>
              <w:rPr>
                <w:rFonts w:hint="eastAsia" w:hAnsi="宋体" w:cs="宋体"/>
                <w:bCs/>
                <w:szCs w:val="32"/>
              </w:rPr>
              <w:t xml:space="preserve">江苏省政府采购（苏采云）平台（http://jszfcg.jsczt.cn/）</w:t>
            </w:r>
            <w:r>
              <w:rPr>
                <w:rFonts w:hint="eastAsia" w:cs="宋体"/>
              </w:rPr>
            </w:r>
            <w:r/>
          </w:p>
        </w:tc>
      </w:tr>
      <w:tr>
        <w:trPr>
          <w:trHeight w:val="416"/>
        </w:trPr>
        <w:tc>
          <w:tcPr>
            <w:tcW w:w="568" w:type="dxa"/>
            <w:vAlign w:val="center"/>
            <w:textDirection w:val="lrTb"/>
            <w:noWrap w:val="false"/>
          </w:tcPr>
          <w:p>
            <w:pPr>
              <w:pStyle w:val="1166"/>
              <w:jc w:val="center"/>
              <w:widowControl/>
              <w:rPr>
                <w:rFonts w:ascii="宋体" w:hAnsi="宋体"/>
                <w:sz w:val="24"/>
              </w:rPr>
            </w:pPr>
            <w:r>
              <w:rPr>
                <w:rFonts w:hint="eastAsia" w:ascii="宋体" w:hAnsi="宋体"/>
                <w:sz w:val="24"/>
              </w:rPr>
              <w:t xml:space="preserve">12</w:t>
            </w:r>
            <w:r>
              <w:rPr>
                <w:rFonts w:ascii="宋体" w:hAnsi="宋体"/>
                <w:sz w:val="24"/>
              </w:rPr>
            </w:r>
            <w:r/>
          </w:p>
        </w:tc>
        <w:tc>
          <w:tcPr>
            <w:tcW w:w="9355" w:type="dxa"/>
            <w:vAlign w:val="center"/>
            <w:textDirection w:val="lrTb"/>
            <w:noWrap w:val="false"/>
          </w:tcPr>
          <w:p>
            <w:pPr>
              <w:pStyle w:val="1166"/>
              <w:widowControl/>
              <w:rPr>
                <w:rFonts w:ascii="宋体" w:hAnsi="宋体"/>
                <w:sz w:val="24"/>
              </w:rPr>
            </w:pPr>
            <w:r>
              <w:rPr>
                <w:rFonts w:hint="eastAsia" w:ascii="宋体" w:hAnsi="宋体" w:cs="宋体"/>
                <w:b/>
                <w:bCs/>
                <w:sz w:val="24"/>
              </w:rPr>
              <w:t xml:space="preserve">投标文件制作要求：</w:t>
            </w:r>
            <w:r>
              <w:rPr>
                <w:rFonts w:ascii="宋体" w:hAnsi="宋体"/>
                <w:sz w:val="24"/>
              </w:rPr>
            </w:r>
            <w:r/>
          </w:p>
          <w:p>
            <w:pPr>
              <w:pStyle w:val="1166"/>
              <w:numPr>
                <w:ilvl w:val="0"/>
                <w:numId w:val="14"/>
              </w:numPr>
              <w:ind w:firstLine="480"/>
              <w:tabs>
                <w:tab w:val="left" w:pos="312" w:leader="none"/>
              </w:tabs>
              <w:rPr>
                <w:rFonts w:hint="eastAsia" w:ascii="宋体" w:hAnsi="宋体" w:cs="宋体"/>
                <w:bCs/>
                <w:sz w:val="24"/>
              </w:rPr>
            </w:pPr>
            <w:r>
              <w:rPr>
                <w:rFonts w:hint="eastAsia" w:ascii="宋体" w:hAnsi="宋体" w:cs="宋体"/>
                <w:bCs/>
                <w:sz w:val="24"/>
              </w:rPr>
              <w:t xml:space="preserve">因本项目采用线上电子开评标（网上不见面开标），供应商在苏采云系统规定的时间内对投标文件进行解密。</w:t>
            </w:r>
            <w:r>
              <w:rPr>
                <w:rFonts w:hint="eastAsia" w:ascii="宋体" w:hAnsi="宋体" w:cs="宋体"/>
                <w:bCs/>
                <w:sz w:val="24"/>
              </w:rPr>
            </w:r>
            <w:r/>
          </w:p>
          <w:p>
            <w:pPr>
              <w:pStyle w:val="1166"/>
              <w:numPr>
                <w:ilvl w:val="0"/>
                <w:numId w:val="14"/>
              </w:numPr>
              <w:ind w:firstLine="480"/>
              <w:tabs>
                <w:tab w:val="left" w:pos="312" w:leader="none"/>
              </w:tabs>
              <w:rPr>
                <w:rFonts w:hint="eastAsia" w:ascii="宋体" w:hAnsi="宋体" w:cs="宋体"/>
                <w:bCs/>
                <w:sz w:val="24"/>
              </w:rPr>
            </w:pPr>
            <w:r>
              <w:rPr>
                <w:rFonts w:hint="eastAsia" w:ascii="宋体" w:hAnsi="宋体" w:cs="宋体"/>
                <w:bCs/>
                <w:sz w:val="24"/>
              </w:rPr>
              <w:t xml:space="preserve">中标供应商在收到中标通知书后与采购人签订合同前，必须提供与系统中电子投标文件一致的纸质投标文件一式三份。</w:t>
            </w:r>
            <w:r>
              <w:rPr>
                <w:rFonts w:hint="eastAsia" w:ascii="宋体" w:hAnsi="宋体" w:cs="宋体"/>
                <w:bCs/>
                <w:sz w:val="24"/>
              </w:rPr>
            </w:r>
            <w:r/>
          </w:p>
          <w:p>
            <w:pPr>
              <w:pStyle w:val="1166"/>
              <w:numPr>
                <w:ilvl w:val="0"/>
                <w:numId w:val="14"/>
              </w:numPr>
              <w:ind w:firstLine="480"/>
              <w:tabs>
                <w:tab w:val="left" w:pos="312" w:leader="none"/>
              </w:tabs>
              <w:rPr>
                <w:rFonts w:hint="eastAsia" w:ascii="宋体" w:cs="宋体"/>
                <w:sz w:val="24"/>
                <w:lang w:val="zh-CN"/>
              </w:rPr>
            </w:pPr>
            <w:r>
              <w:rPr>
                <w:rFonts w:hint="eastAsia" w:ascii="宋体" w:hAnsi="宋体" w:cs="宋体"/>
                <w:bCs/>
                <w:sz w:val="24"/>
              </w:rPr>
              <w:t xml:space="preserve">供应商请仔细阅读供应商注册流程和公开招标文件中关于电子开评标等相关事项，如有问题可发送邮件或移动电话咨询。</w:t>
            </w:r>
            <w:r>
              <w:rPr>
                <w:rFonts w:hint="eastAsia" w:ascii="宋体" w:cs="宋体"/>
                <w:sz w:val="24"/>
                <w:lang w:val="zh-CN"/>
              </w:rPr>
            </w:r>
            <w:r/>
          </w:p>
        </w:tc>
      </w:tr>
      <w:tr>
        <w:trPr>
          <w:trHeight w:val="557"/>
        </w:trPr>
        <w:tc>
          <w:tcPr>
            <w:tcW w:w="568" w:type="dxa"/>
            <w:vAlign w:val="center"/>
            <w:textDirection w:val="lrTb"/>
            <w:noWrap w:val="false"/>
          </w:tcPr>
          <w:p>
            <w:pPr>
              <w:pStyle w:val="1166"/>
              <w:jc w:val="center"/>
              <w:widowControl/>
              <w:rPr>
                <w:rFonts w:ascii="宋体" w:hAnsi="宋体"/>
                <w:sz w:val="24"/>
              </w:rPr>
            </w:pPr>
            <w:r>
              <w:rPr>
                <w:rFonts w:hint="eastAsia" w:ascii="宋体" w:hAnsi="宋体"/>
                <w:sz w:val="24"/>
              </w:rPr>
              <w:t xml:space="preserve">13</w:t>
            </w:r>
            <w:r>
              <w:rPr>
                <w:rFonts w:ascii="宋体" w:hAnsi="宋体"/>
                <w:sz w:val="24"/>
              </w:rPr>
            </w:r>
            <w:r/>
          </w:p>
        </w:tc>
        <w:tc>
          <w:tcPr>
            <w:tcW w:w="9355" w:type="dxa"/>
            <w:vAlign w:val="center"/>
            <w:textDirection w:val="lrTb"/>
            <w:noWrap w:val="false"/>
          </w:tcPr>
          <w:p>
            <w:pPr>
              <w:pStyle w:val="1166"/>
              <w:rPr>
                <w:rFonts w:ascii="宋体" w:hAnsi="宋体" w:cs="宋体"/>
                <w:b/>
                <w:bCs/>
                <w:sz w:val="24"/>
              </w:rPr>
            </w:pPr>
            <w:r>
              <w:rPr>
                <w:rFonts w:hint="eastAsia" w:ascii="宋体" w:hAnsi="宋体" w:cs="宋体"/>
                <w:b/>
                <w:bCs/>
                <w:sz w:val="24"/>
              </w:rPr>
              <w:t xml:space="preserve">特别提醒：</w:t>
            </w:r>
            <w:r>
              <w:rPr>
                <w:rFonts w:ascii="宋体" w:hAnsi="宋体" w:cs="宋体"/>
                <w:b/>
                <w:bCs/>
                <w:sz w:val="24"/>
              </w:rPr>
            </w:r>
            <w:r/>
          </w:p>
          <w:p>
            <w:pPr>
              <w:pStyle w:val="1166"/>
              <w:numPr>
                <w:ilvl w:val="0"/>
                <w:numId w:val="14"/>
              </w:numPr>
              <w:ind w:firstLine="480"/>
              <w:tabs>
                <w:tab w:val="left" w:pos="312" w:leader="none"/>
              </w:tabs>
              <w:rPr>
                <w:rFonts w:hint="eastAsia" w:ascii="宋体" w:hAnsi="宋体" w:cs="宋体"/>
                <w:bCs/>
                <w:sz w:val="24"/>
              </w:rPr>
            </w:pPr>
            <w:r>
              <w:rPr>
                <w:rFonts w:hint="eastAsia" w:ascii="宋体" w:hAnsi="宋体" w:cs="宋体"/>
                <w:bCs/>
                <w:sz w:val="24"/>
              </w:rPr>
              <w:t xml:space="preserve">本项目进行线上不见面采购活动，供应商应在开标前登录谷歌浏览器进入不见面大厅，并准备好耳麦和摄像设备，在规定时间内登录苏采云网上开标大厅，等待开标流程进入“解锁环境”，点击“点击立即解密”进行标书解密，解锁完成后及时关注开标大厅，等待后续多次报价、答疑澄清等提示。具体操作流程详见《“苏采云”系统供应商操作手册》。因供应商网络与电源不稳定、未按要求配置上述设备、上述设备发生故障等自身原因，导致开标评标失败，由供应商自行承担后果。</w:t>
            </w:r>
            <w:r>
              <w:rPr>
                <w:rFonts w:hint="eastAsia" w:ascii="宋体" w:hAnsi="宋体" w:cs="宋体"/>
                <w:bCs/>
                <w:sz w:val="24"/>
              </w:rPr>
            </w:r>
            <w:r/>
          </w:p>
          <w:p>
            <w:pPr>
              <w:pStyle w:val="1166"/>
              <w:numPr>
                <w:ilvl w:val="0"/>
                <w:numId w:val="14"/>
              </w:numPr>
              <w:ind w:firstLine="480"/>
              <w:tabs>
                <w:tab w:val="left" w:pos="312" w:leader="none"/>
              </w:tabs>
              <w:rPr>
                <w:rFonts w:hint="eastAsia" w:ascii="宋体" w:hAnsi="宋体" w:cs="宋体"/>
                <w:bCs/>
                <w:sz w:val="24"/>
              </w:rPr>
            </w:pPr>
            <w:r>
              <w:rPr>
                <w:rFonts w:hint="eastAsia" w:ascii="宋体" w:hAnsi="宋体" w:cs="宋体"/>
                <w:bCs/>
                <w:sz w:val="24"/>
              </w:rPr>
              <w:t xml:space="preserve">若资格审查中或评审过程中，采购人/代理机构/评标委员会对投标文件存在疑问，投标供应商被授权代表须</w:t>
            </w:r>
            <w:r>
              <w:rPr>
                <w:rFonts w:hint="eastAsia" w:hAnsi="宋体" w:cs="宋体"/>
                <w:bCs/>
                <w:sz w:val="24"/>
              </w:rPr>
              <w:t xml:space="preserve">在接到在线询标函后15分钟内，在开标界面在线以澄清函回复并加盖公章或签电子公章；若投标供应商被授权代表未在规定时间内按上述要求作出回复，则视为投标供应商默认资审结果或评审结果。</w:t>
            </w:r>
            <w:r>
              <w:rPr>
                <w:rFonts w:hint="eastAsia" w:ascii="宋体" w:hAnsi="宋体" w:cs="宋体"/>
                <w:bCs/>
                <w:sz w:val="24"/>
              </w:rPr>
            </w:r>
            <w:r/>
          </w:p>
        </w:tc>
      </w:tr>
      <w:tr>
        <w:trPr>
          <w:trHeight w:val="557"/>
        </w:trPr>
        <w:tc>
          <w:tcPr>
            <w:tcW w:w="568" w:type="dxa"/>
            <w:vAlign w:val="center"/>
            <w:textDirection w:val="lrTb"/>
            <w:noWrap w:val="false"/>
          </w:tcPr>
          <w:p>
            <w:pPr>
              <w:pStyle w:val="1166"/>
              <w:jc w:val="center"/>
              <w:widowControl/>
              <w:rPr>
                <w:rFonts w:ascii="宋体" w:hAnsi="宋体"/>
                <w:sz w:val="24"/>
              </w:rPr>
            </w:pPr>
            <w:r>
              <w:rPr>
                <w:rFonts w:hint="eastAsia" w:ascii="宋体" w:hAnsi="宋体"/>
                <w:sz w:val="24"/>
              </w:rPr>
              <w:t xml:space="preserve">14</w:t>
            </w:r>
            <w:r>
              <w:rPr>
                <w:rFonts w:ascii="宋体" w:hAnsi="宋体"/>
                <w:sz w:val="24"/>
              </w:rPr>
            </w:r>
            <w:r/>
          </w:p>
        </w:tc>
        <w:tc>
          <w:tcPr>
            <w:tcW w:w="9355" w:type="dxa"/>
            <w:vAlign w:val="center"/>
            <w:textDirection w:val="lrTb"/>
            <w:noWrap w:val="false"/>
          </w:tcPr>
          <w:p>
            <w:pPr>
              <w:pStyle w:val="1166"/>
              <w:widowControl/>
              <w:rPr>
                <w:rFonts w:ascii="宋体" w:hAnsi="宋体"/>
                <w:sz w:val="24"/>
              </w:rPr>
            </w:pPr>
            <w:r>
              <w:rPr>
                <w:rFonts w:hint="eastAsia" w:ascii="宋体" w:hAnsi="宋体"/>
                <w:b/>
                <w:bCs/>
                <w:sz w:val="24"/>
              </w:rPr>
              <w:t xml:space="preserve">有关本次采购活动程序方面的问题，可来人、来函（传真）或电话联系。</w:t>
            </w:r>
            <w:r>
              <w:rPr>
                <w:rFonts w:ascii="宋体" w:hAnsi="宋体"/>
                <w:sz w:val="24"/>
              </w:rPr>
            </w:r>
            <w:r/>
          </w:p>
          <w:p>
            <w:pPr>
              <w:pStyle w:val="1166"/>
              <w:ind w:firstLine="480"/>
              <w:jc w:val="left"/>
              <w:rPr>
                <w:rFonts w:hint="eastAsia" w:ascii="宋体" w:hAnsi="宋体"/>
                <w:sz w:val="24"/>
              </w:rPr>
            </w:pPr>
            <w:r>
              <w:rPr>
                <w:rFonts w:hint="eastAsia" w:ascii="宋体" w:hAnsi="宋体"/>
                <w:sz w:val="24"/>
              </w:rPr>
              <w:t xml:space="preserve">采购人名称：无锡市市政设施管理中心</w:t>
            </w:r>
            <w:r>
              <w:rPr>
                <w:rFonts w:hint="eastAsia" w:ascii="宋体" w:hAnsi="宋体"/>
                <w:sz w:val="24"/>
              </w:rPr>
            </w:r>
            <w:r/>
          </w:p>
          <w:p>
            <w:pPr>
              <w:pStyle w:val="1166"/>
              <w:ind w:firstLine="480"/>
              <w:jc w:val="left"/>
              <w:rPr>
                <w:rFonts w:hint="eastAsia" w:ascii="宋体" w:hAnsi="宋体"/>
                <w:sz w:val="24"/>
              </w:rPr>
            </w:pPr>
            <w:r>
              <w:rPr>
                <w:rFonts w:hint="eastAsia" w:ascii="宋体" w:hAnsi="宋体"/>
                <w:sz w:val="24"/>
              </w:rPr>
              <w:t xml:space="preserve">采购人统一社会信用代码：</w:t>
            </w:r>
            <w:r>
              <w:rPr>
                <w:rFonts w:ascii="宋体" w:hAnsi="宋体"/>
                <w:sz w:val="24"/>
              </w:rPr>
              <w:t xml:space="preserve">12320200</w:t>
            </w:r>
            <w:r>
              <w:rPr>
                <w:rFonts w:hint="eastAsia" w:ascii="宋体" w:hAnsi="宋体"/>
                <w:sz w:val="24"/>
              </w:rPr>
              <w:t xml:space="preserve">46</w:t>
            </w:r>
            <w:r>
              <w:rPr>
                <w:rFonts w:ascii="宋体" w:hAnsi="宋体"/>
                <w:sz w:val="24"/>
              </w:rPr>
              <w:t xml:space="preserve">6308066Q</w:t>
            </w:r>
            <w:r>
              <w:rPr>
                <w:rFonts w:hint="eastAsia" w:ascii="宋体" w:hAnsi="宋体"/>
                <w:sz w:val="24"/>
              </w:rPr>
            </w:r>
            <w:r/>
          </w:p>
          <w:p>
            <w:pPr>
              <w:pStyle w:val="1166"/>
              <w:ind w:firstLine="480"/>
              <w:jc w:val="left"/>
              <w:rPr>
                <w:rFonts w:ascii="宋体" w:hAnsi="宋体"/>
                <w:sz w:val="24"/>
              </w:rPr>
            </w:pPr>
            <w:r>
              <w:rPr>
                <w:rFonts w:hint="eastAsia" w:ascii="宋体" w:hAnsi="宋体"/>
                <w:sz w:val="24"/>
              </w:rPr>
              <w:t xml:space="preserve">联系人：张心兰</w:t>
            </w:r>
            <w:r>
              <w:rPr>
                <w:rFonts w:ascii="宋体" w:hAnsi="宋体"/>
                <w:sz w:val="24"/>
              </w:rPr>
            </w:r>
            <w:r/>
          </w:p>
          <w:p>
            <w:pPr>
              <w:pStyle w:val="1166"/>
              <w:ind w:firstLine="480"/>
              <w:jc w:val="left"/>
              <w:rPr>
                <w:rFonts w:hint="eastAsia" w:ascii="宋体" w:hAnsi="宋体"/>
                <w:sz w:val="24"/>
              </w:rPr>
            </w:pPr>
            <w:r>
              <w:rPr>
                <w:rFonts w:hint="eastAsia" w:ascii="宋体" w:hAnsi="宋体"/>
                <w:sz w:val="24"/>
              </w:rPr>
              <w:t xml:space="preserve">联系电话：0510-82730232</w:t>
            </w:r>
            <w:r>
              <w:rPr>
                <w:rFonts w:hint="eastAsia" w:ascii="宋体" w:hAnsi="宋体"/>
                <w:sz w:val="24"/>
              </w:rPr>
            </w:r>
            <w:r/>
          </w:p>
          <w:p>
            <w:pPr>
              <w:pStyle w:val="1166"/>
              <w:ind w:firstLine="480"/>
              <w:jc w:val="left"/>
              <w:rPr>
                <w:rFonts w:ascii="宋体" w:hAnsi="宋体"/>
                <w:sz w:val="24"/>
              </w:rPr>
            </w:pPr>
            <w:r>
              <w:rPr>
                <w:rFonts w:hint="eastAsia" w:ascii="宋体" w:hAnsi="宋体"/>
                <w:sz w:val="24"/>
              </w:rPr>
              <w:t xml:space="preserve">地址：无锡市滨湖区隐秀路38号</w:t>
            </w:r>
            <w:r>
              <w:rPr>
                <w:rFonts w:ascii="宋体" w:hAnsi="宋体"/>
                <w:sz w:val="24"/>
              </w:rPr>
            </w:r>
            <w:r/>
          </w:p>
          <w:p>
            <w:pPr>
              <w:pStyle w:val="1166"/>
              <w:ind w:firstLine="352"/>
              <w:widowControl/>
              <w:rPr>
                <w:rFonts w:hint="eastAsia" w:ascii="宋体" w:hAnsi="宋体"/>
                <w:sz w:val="24"/>
              </w:rPr>
            </w:pPr>
            <w:r>
              <w:rPr>
                <w:rFonts w:hint="eastAsia" w:ascii="宋体" w:hAnsi="宋体"/>
                <w:sz w:val="24"/>
              </w:rPr>
            </w:r>
            <w:r/>
          </w:p>
          <w:p>
            <w:pPr>
              <w:pStyle w:val="1166"/>
              <w:ind w:firstLine="480"/>
              <w:widowControl/>
              <w:rPr>
                <w:rFonts w:hint="eastAsia" w:ascii="宋体" w:hAnsi="宋体" w:cs="宋体"/>
                <w:bCs/>
                <w:sz w:val="24"/>
              </w:rPr>
            </w:pPr>
            <w:r>
              <w:rPr>
                <w:rFonts w:hint="eastAsia" w:ascii="宋体" w:hAnsi="宋体" w:cs="宋体"/>
                <w:bCs/>
                <w:sz w:val="24"/>
              </w:rPr>
              <w:t xml:space="preserve">采购代理机构名称：江苏达瑞德工程管理咨询有限公司</w:t>
            </w:r>
            <w:r>
              <w:rPr>
                <w:rFonts w:hint="eastAsia" w:ascii="宋体" w:hAnsi="宋体" w:cs="宋体"/>
                <w:bCs/>
                <w:sz w:val="24"/>
              </w:rPr>
            </w:r>
            <w:r/>
          </w:p>
          <w:p>
            <w:pPr>
              <w:pStyle w:val="1166"/>
              <w:ind w:firstLine="480"/>
              <w:widowControl/>
              <w:rPr>
                <w:rFonts w:hint="eastAsia" w:ascii="宋体" w:hAnsi="宋体" w:cs="宋体"/>
                <w:bCs/>
                <w:sz w:val="24"/>
              </w:rPr>
            </w:pPr>
            <w:r>
              <w:rPr>
                <w:rFonts w:hint="eastAsia" w:ascii="宋体" w:hAnsi="宋体" w:cs="宋体"/>
                <w:bCs/>
                <w:sz w:val="24"/>
              </w:rPr>
              <w:t xml:space="preserve">代理机构统一社会信用代码：</w:t>
            </w:r>
            <w:r>
              <w:rPr>
                <w:rFonts w:ascii="宋体" w:hAnsi="宋体" w:cs="宋体"/>
                <w:bCs/>
                <w:sz w:val="24"/>
              </w:rPr>
              <w:t xml:space="preserve">913202135737594958</w:t>
            </w:r>
            <w:r>
              <w:rPr>
                <w:rFonts w:hint="eastAsia" w:ascii="宋体" w:hAnsi="宋体" w:cs="宋体"/>
                <w:bCs/>
                <w:sz w:val="24"/>
              </w:rPr>
              <w:t xml:space="preserve"> </w:t>
            </w:r>
            <w:r>
              <w:rPr>
                <w:rFonts w:hint="eastAsia" w:ascii="宋体" w:hAnsi="宋体" w:cs="宋体"/>
                <w:bCs/>
                <w:sz w:val="24"/>
              </w:rPr>
            </w:r>
            <w:r/>
          </w:p>
          <w:p>
            <w:pPr>
              <w:pStyle w:val="1166"/>
              <w:ind w:firstLine="480"/>
              <w:widowControl/>
              <w:rPr>
                <w:rFonts w:hint="eastAsia" w:ascii="宋体" w:hAnsi="宋体" w:cs="宋体"/>
                <w:bCs/>
                <w:sz w:val="24"/>
              </w:rPr>
            </w:pPr>
            <w:r>
              <w:rPr>
                <w:rFonts w:hint="eastAsia" w:ascii="宋体" w:hAnsi="宋体" w:cs="宋体"/>
                <w:bCs/>
                <w:sz w:val="24"/>
              </w:rPr>
              <w:t xml:space="preserve">代理机构联系人：钱佳玉</w:t>
            </w:r>
            <w:r>
              <w:rPr>
                <w:rFonts w:hint="eastAsia" w:ascii="宋体" w:hAnsi="宋体" w:cs="宋体"/>
                <w:bCs/>
                <w:sz w:val="24"/>
              </w:rPr>
            </w:r>
            <w:r/>
          </w:p>
          <w:p>
            <w:pPr>
              <w:pStyle w:val="1166"/>
              <w:ind w:firstLine="480"/>
              <w:widowControl/>
              <w:rPr>
                <w:rFonts w:hint="eastAsia" w:ascii="宋体" w:hAnsi="宋体" w:cs="宋体"/>
                <w:bCs/>
                <w:sz w:val="24"/>
              </w:rPr>
            </w:pPr>
            <w:r>
              <w:rPr>
                <w:rFonts w:hint="eastAsia" w:ascii="宋体" w:hAnsi="宋体" w:cs="宋体"/>
                <w:bCs/>
                <w:sz w:val="24"/>
              </w:rPr>
              <w:t xml:space="preserve">联系电话：</w:t>
            </w:r>
            <w:r>
              <w:rPr>
                <w:rFonts w:ascii="宋体" w:hAnsi="宋体" w:cs="宋体"/>
                <w:bCs/>
                <w:sz w:val="24"/>
              </w:rPr>
              <w:t xml:space="preserve">0510-81027200</w:t>
            </w:r>
            <w:r>
              <w:rPr>
                <w:rFonts w:hint="eastAsia" w:ascii="宋体" w:hAnsi="宋体" w:cs="宋体"/>
                <w:bCs/>
                <w:sz w:val="24"/>
              </w:rPr>
            </w:r>
            <w:r/>
          </w:p>
          <w:p>
            <w:pPr>
              <w:pStyle w:val="1166"/>
              <w:ind w:firstLine="480"/>
              <w:widowControl/>
              <w:rPr>
                <w:rFonts w:hint="eastAsia" w:ascii="宋体" w:hAnsi="宋体" w:cs="宋体"/>
                <w:bCs/>
                <w:sz w:val="24"/>
              </w:rPr>
            </w:pPr>
            <w:r>
              <w:rPr>
                <w:rFonts w:hint="eastAsia" w:ascii="宋体" w:hAnsi="宋体" w:cs="宋体"/>
                <w:bCs/>
                <w:sz w:val="24"/>
              </w:rPr>
              <w:t xml:space="preserve">联系地址：无锡市滨湖区山明四村15号</w:t>
            </w:r>
            <w:r>
              <w:rPr>
                <w:rFonts w:hint="eastAsia" w:ascii="宋体" w:hAnsi="宋体" w:cs="宋体"/>
                <w:bCs/>
                <w:sz w:val="24"/>
              </w:rPr>
            </w:r>
            <w:r/>
          </w:p>
          <w:p>
            <w:pPr>
              <w:pStyle w:val="1166"/>
              <w:ind w:firstLine="480"/>
              <w:widowControl/>
              <w:rPr>
                <w:rFonts w:hint="eastAsia" w:ascii="宋体" w:hAnsi="宋体" w:cs="宋体"/>
                <w:bCs/>
                <w:sz w:val="24"/>
              </w:rPr>
            </w:pPr>
            <w:r>
              <w:rPr>
                <w:rFonts w:hint="eastAsia" w:ascii="宋体" w:hAnsi="宋体" w:cs="宋体"/>
                <w:bCs/>
                <w:sz w:val="24"/>
              </w:rPr>
              <w:t xml:space="preserve">邮政编码：214000</w:t>
            </w:r>
            <w:r>
              <w:rPr>
                <w:rFonts w:hint="eastAsia" w:ascii="宋体" w:hAnsi="宋体" w:cs="宋体"/>
                <w:bCs/>
                <w:sz w:val="24"/>
              </w:rPr>
            </w:r>
            <w:r/>
          </w:p>
          <w:p>
            <w:pPr>
              <w:pStyle w:val="1166"/>
              <w:ind w:firstLine="480"/>
              <w:widowControl/>
              <w:rPr>
                <w:rFonts w:hint="eastAsia" w:ascii="宋体" w:hAnsi="宋体"/>
                <w:sz w:val="24"/>
              </w:rPr>
            </w:pPr>
            <w:r>
              <w:rPr>
                <w:rFonts w:hint="eastAsia" w:ascii="宋体" w:hAnsi="宋体" w:cs="宋体"/>
                <w:bCs/>
                <w:sz w:val="24"/>
              </w:rPr>
              <w:t xml:space="preserve">电子邮件地址：</w:t>
            </w:r>
            <w:r>
              <w:rPr>
                <w:rFonts w:ascii="宋体" w:hAnsi="宋体" w:cs="宋体"/>
                <w:color w:val="000000"/>
                <w:sz w:val="24"/>
              </w:rPr>
              <w:t xml:space="preserve">79991471@qq.com</w:t>
            </w:r>
            <w:r>
              <w:rPr>
                <w:rFonts w:hint="eastAsia" w:ascii="宋体" w:hAnsi="宋体"/>
                <w:sz w:val="24"/>
              </w:rPr>
            </w:r>
            <w:r/>
          </w:p>
        </w:tc>
      </w:tr>
      <w:tr>
        <w:trPr>
          <w:trHeight w:val="557"/>
        </w:trPr>
        <w:tc>
          <w:tcPr>
            <w:tcW w:w="568" w:type="dxa"/>
            <w:vAlign w:val="center"/>
            <w:textDirection w:val="lrTb"/>
            <w:noWrap w:val="false"/>
          </w:tcPr>
          <w:p>
            <w:pPr>
              <w:pStyle w:val="1166"/>
              <w:jc w:val="center"/>
              <w:widowControl/>
              <w:rPr>
                <w:rFonts w:hint="eastAsia" w:ascii="宋体" w:hAnsi="宋体"/>
                <w:sz w:val="24"/>
              </w:rPr>
            </w:pPr>
            <w:r>
              <w:rPr>
                <w:rFonts w:hint="eastAsia" w:ascii="宋体" w:hAnsi="宋体"/>
                <w:sz w:val="24"/>
              </w:rPr>
              <w:t xml:space="preserve">15</w:t>
            </w:r>
            <w:r>
              <w:rPr>
                <w:rFonts w:hint="eastAsia" w:ascii="宋体" w:hAnsi="宋体"/>
                <w:sz w:val="24"/>
              </w:rPr>
            </w:r>
            <w:r/>
          </w:p>
        </w:tc>
        <w:tc>
          <w:tcPr>
            <w:tcW w:w="9355" w:type="dxa"/>
            <w:vAlign w:val="center"/>
            <w:textDirection w:val="lrTb"/>
            <w:noWrap w:val="false"/>
          </w:tcPr>
          <w:p>
            <w:pPr>
              <w:pStyle w:val="1166"/>
              <w:rPr>
                <w:rFonts w:hint="eastAsia" w:hAnsi="宋体" w:cs="宋体"/>
                <w:b/>
                <w:sz w:val="24"/>
              </w:rPr>
            </w:pPr>
            <w:r>
              <w:rPr>
                <w:rFonts w:hint="eastAsia" w:hAnsi="宋体" w:cs="宋体"/>
                <w:b/>
                <w:sz w:val="24"/>
              </w:rPr>
              <w:t xml:space="preserve">其他：</w:t>
            </w:r>
            <w:r>
              <w:rPr>
                <w:rFonts w:hint="eastAsia" w:hAnsi="宋体" w:cs="宋体"/>
                <w:b/>
                <w:sz w:val="24"/>
              </w:rPr>
            </w:r>
            <w:r/>
          </w:p>
          <w:p>
            <w:pPr>
              <w:pStyle w:val="1166"/>
              <w:ind w:firstLine="480"/>
              <w:rPr>
                <w:rFonts w:hint="eastAsia" w:hAnsi="宋体" w:cs="宋体"/>
                <w:bCs/>
                <w:sz w:val="24"/>
              </w:rPr>
            </w:pPr>
            <w:r>
              <w:rPr>
                <w:rFonts w:hint="eastAsia" w:hAnsi="宋体" w:cs="宋体"/>
                <w:bCs/>
                <w:sz w:val="24"/>
              </w:rPr>
              <w:t xml:space="preserve">1.本次采购采用“江苏省政府采购（苏采云）平台”进行采购活动，招标、投标、评标和中标结果发布全程电子化，开标方式为不见面开标。投标供应商应当按照《“苏采云”系统供应商操作手册》参加投标活动。如投标供应商未按要求操作，由此所产生的风险由投标供应商自行承担。技术支持QQ：孙先生：442456465；王先生：1476328133。</w:t>
            </w:r>
            <w:r>
              <w:rPr>
                <w:rFonts w:hint="eastAsia" w:hAnsi="宋体" w:cs="宋体"/>
                <w:bCs/>
                <w:sz w:val="24"/>
              </w:rPr>
            </w:r>
            <w:r/>
          </w:p>
          <w:p>
            <w:pPr>
              <w:pStyle w:val="1166"/>
              <w:ind w:firstLine="480"/>
              <w:rPr>
                <w:rFonts w:hint="eastAsia" w:ascii="宋体" w:hAnsi="宋体" w:cs="宋体"/>
                <w:bCs/>
                <w:sz w:val="24"/>
              </w:rPr>
            </w:pPr>
            <w:r>
              <w:rPr>
                <w:rFonts w:hint="eastAsia" w:ascii="宋体" w:hAnsi="宋体" w:cs="宋体"/>
                <w:bCs/>
                <w:sz w:val="24"/>
              </w:rPr>
              <w:t xml:space="preserve">2.其他补充事宜</w:t>
            </w:r>
            <w:r>
              <w:rPr>
                <w:rFonts w:hint="eastAsia" w:ascii="宋体" w:hAnsi="宋体" w:cs="宋体"/>
                <w:bCs/>
                <w:sz w:val="24"/>
              </w:rPr>
            </w:r>
            <w:r/>
          </w:p>
          <w:p>
            <w:pPr>
              <w:pStyle w:val="1166"/>
              <w:ind w:firstLine="480"/>
              <w:rPr>
                <w:rFonts w:hint="eastAsia" w:ascii="宋体" w:hAnsi="宋体" w:cs="宋体"/>
                <w:bCs/>
                <w:sz w:val="24"/>
              </w:rPr>
            </w:pPr>
            <w:r>
              <w:rPr>
                <w:rFonts w:hint="eastAsia" w:ascii="宋体" w:hAnsi="宋体" w:cs="宋体"/>
                <w:bCs/>
                <w:sz w:val="24"/>
              </w:rPr>
              <w:t xml:space="preserve">2.1潜在投标供应商访问江苏省政府采购（苏采云）平台的网络地址和方法</w:t>
            </w:r>
            <w:r>
              <w:rPr>
                <w:rFonts w:hint="eastAsia" w:ascii="宋体" w:hAnsi="宋体" w:cs="宋体"/>
                <w:bCs/>
                <w:sz w:val="24"/>
              </w:rPr>
            </w:r>
            <w:r/>
          </w:p>
          <w:p>
            <w:pPr>
              <w:pStyle w:val="1166"/>
              <w:ind w:firstLine="480"/>
              <w:rPr>
                <w:rFonts w:ascii="宋体" w:hAnsi="宋体"/>
                <w:sz w:val="24"/>
              </w:rPr>
            </w:pPr>
            <w:r>
              <w:rPr>
                <w:rFonts w:hint="eastAsia" w:ascii="宋体" w:hAnsi="宋体"/>
                <w:sz w:val="24"/>
              </w:rPr>
              <w:t xml:space="preserve">（1）潜在供应商访问江苏省政府采购（苏采云）平台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r>
              <w:rPr>
                <w:rFonts w:ascii="宋体" w:hAnsi="宋体"/>
                <w:sz w:val="24"/>
              </w:rPr>
            </w:r>
            <w:r/>
          </w:p>
          <w:p>
            <w:pPr>
              <w:pStyle w:val="1166"/>
              <w:ind w:firstLine="480"/>
              <w:rPr>
                <w:rFonts w:ascii="宋体" w:hAnsi="宋体"/>
                <w:sz w:val="24"/>
              </w:rPr>
            </w:pPr>
            <w:r>
              <w:rPr>
                <w:rFonts w:hint="eastAsia" w:ascii="宋体" w:hAnsi="宋体"/>
                <w:sz w:val="24"/>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rPr>
                <w:rFonts w:ascii="宋体" w:hAnsi="宋体"/>
                <w:sz w:val="24"/>
              </w:rPr>
            </w:r>
            <w:r/>
          </w:p>
          <w:p>
            <w:pPr>
              <w:pStyle w:val="1166"/>
              <w:ind w:firstLine="480"/>
              <w:rPr>
                <w:rFonts w:ascii="宋体" w:hAnsi="宋体"/>
                <w:sz w:val="24"/>
              </w:rPr>
            </w:pPr>
            <w:r>
              <w:rPr>
                <w:rFonts w:hint="eastAsia" w:ascii="宋体" w:hAnsi="宋体"/>
                <w:sz w:val="24"/>
              </w:rPr>
              <w:t xml:space="preserve">（3）咨询电话：供应商注册：0519-86722801、0519-86722806，CA及电子加盖公章或签电子公章：0510-81827781，其他事项：0510-81827730。</w:t>
            </w:r>
            <w:r>
              <w:rPr>
                <w:rFonts w:ascii="宋体" w:hAnsi="宋体"/>
                <w:sz w:val="24"/>
              </w:rPr>
            </w:r>
            <w:r/>
          </w:p>
          <w:p>
            <w:pPr>
              <w:pStyle w:val="1166"/>
              <w:ind w:firstLine="480"/>
              <w:rPr>
                <w:rFonts w:ascii="宋体" w:hAnsi="宋体"/>
                <w:sz w:val="24"/>
              </w:rPr>
            </w:pPr>
            <w:r>
              <w:rPr>
                <w:rFonts w:hint="eastAsia" w:ascii="宋体" w:hAnsi="宋体"/>
                <w:sz w:val="24"/>
              </w:rPr>
              <w:t xml:space="preserve">（4）潜在供应商访问“苏采云”系统的网络地址和方法：“苏采云”系统的网址：http://jszfcg.jsczt.cn/</w:t>
            </w:r>
            <w:r>
              <w:rPr>
                <w:rFonts w:ascii="宋体" w:hAnsi="宋体"/>
                <w:sz w:val="24"/>
              </w:rPr>
            </w:r>
            <w:r/>
          </w:p>
          <w:p>
            <w:pPr>
              <w:pStyle w:val="1166"/>
              <w:ind w:firstLine="480"/>
              <w:rPr>
                <w:rFonts w:ascii="宋体" w:hAnsi="宋体"/>
                <w:sz w:val="24"/>
              </w:rPr>
            </w:pPr>
            <w:r>
              <w:rPr>
                <w:rFonts w:hint="eastAsia" w:ascii="宋体" w:hAnsi="宋体"/>
                <w:sz w:val="24"/>
              </w:rPr>
              <w:t xml:space="preserve">（5）招标文件（后缀名为“.kedt”）、供应商操作手册及政府采购客户端工具也可通过“苏采云”系统－－已报名项目－－报名详情页面内相应链接进行下载。</w:t>
            </w:r>
            <w:r>
              <w:rPr>
                <w:rFonts w:ascii="宋体" w:hAnsi="宋体"/>
                <w:sz w:val="24"/>
              </w:rPr>
            </w:r>
            <w:r/>
          </w:p>
          <w:p>
            <w:pPr>
              <w:pStyle w:val="1166"/>
              <w:ind w:firstLine="480"/>
              <w:rPr>
                <w:rFonts w:ascii="宋体" w:hAnsi="宋体"/>
                <w:sz w:val="24"/>
              </w:rPr>
            </w:pPr>
            <w:r>
              <w:rPr>
                <w:rFonts w:hint="eastAsia" w:ascii="宋体" w:hAnsi="宋体"/>
                <w:sz w:val="24"/>
              </w:rPr>
              <w:t xml:space="preserve">（6）招标代理机构（采购代理机构）将数据电文形式的招标文件加载至“苏采云”系统，供潜在供应商下载或者查阅。     </w:t>
            </w:r>
            <w:r>
              <w:rPr>
                <w:rFonts w:ascii="宋体" w:hAnsi="宋体"/>
                <w:sz w:val="24"/>
              </w:rPr>
            </w:r>
            <w:r/>
          </w:p>
          <w:p>
            <w:pPr>
              <w:pStyle w:val="1166"/>
              <w:ind w:firstLine="480"/>
              <w:rPr>
                <w:rFonts w:hint="eastAsia" w:ascii="宋体" w:hAnsi="宋体"/>
                <w:sz w:val="24"/>
              </w:rPr>
            </w:pPr>
            <w:r>
              <w:rPr>
                <w:rFonts w:hint="eastAsia" w:ascii="宋体" w:hAnsi="宋体"/>
                <w:sz w:val="24"/>
              </w:rPr>
              <w:t xml:space="preserve">（7）苏采云系统使用谷歌浏览器参与不见面开标。</w:t>
            </w:r>
            <w:r>
              <w:rPr>
                <w:rFonts w:hint="eastAsia" w:ascii="宋体" w:hAnsi="宋体"/>
                <w:sz w:val="24"/>
              </w:rPr>
            </w:r>
            <w:r/>
          </w:p>
          <w:p>
            <w:pPr>
              <w:pStyle w:val="1166"/>
              <w:ind w:firstLine="480"/>
              <w:rPr>
                <w:rFonts w:hint="eastAsia" w:ascii="宋体" w:hAnsi="宋体" w:cs="宋体"/>
                <w:bCs/>
                <w:sz w:val="24"/>
              </w:rPr>
            </w:pPr>
            <w:r>
              <w:rPr>
                <w:rFonts w:hint="eastAsia" w:ascii="宋体" w:hAnsi="宋体" w:cs="宋体"/>
                <w:bCs/>
                <w:sz w:val="24"/>
              </w:rPr>
              <w:t xml:space="preserve">2.2有关本次招标的事项若存在变动或修改，敬请及时关注江苏政府采购网发布的信息更正公告。如潜在供应商未按上述要求操作，由此所产生的损失及风险由潜在供应商自行承担。</w:t>
            </w:r>
            <w:r>
              <w:rPr>
                <w:rFonts w:hint="eastAsia" w:ascii="宋体" w:hAnsi="宋体" w:cs="宋体"/>
                <w:bCs/>
                <w:sz w:val="24"/>
              </w:rPr>
            </w:r>
            <w:r/>
          </w:p>
          <w:p>
            <w:pPr>
              <w:pStyle w:val="1166"/>
              <w:ind w:firstLine="480"/>
              <w:jc w:val="left"/>
              <w:widowControl/>
              <w:rPr>
                <w:rFonts w:hint="eastAsia" w:ascii="宋体" w:hAnsi="宋体" w:cs="宋体"/>
                <w:bCs/>
                <w:sz w:val="24"/>
              </w:rPr>
            </w:pPr>
            <w:r>
              <w:rPr>
                <w:rFonts w:hint="eastAsia" w:ascii="宋体" w:hAnsi="宋体" w:cs="宋体"/>
                <w:bCs/>
                <w:sz w:val="24"/>
              </w:rPr>
              <w:t xml:space="preserve">2.3开标当天请供应商联系人保持通讯畅通。</w:t>
            </w:r>
            <w:r>
              <w:rPr>
                <w:rFonts w:hint="eastAsia" w:ascii="宋体" w:hAnsi="宋体" w:cs="宋体"/>
                <w:bCs/>
                <w:sz w:val="24"/>
              </w:rPr>
            </w:r>
            <w:r/>
          </w:p>
        </w:tc>
      </w:tr>
    </w:tbl>
    <w:p>
      <w:pPr>
        <w:pStyle w:val="1166"/>
        <w:jc w:val="center"/>
        <w:spacing w:line="360" w:lineRule="auto"/>
        <w:widowControl/>
        <w:rPr>
          <w:rFonts w:hint="eastAsia" w:ascii="宋体" w:hAnsi="宋体"/>
          <w:b/>
          <w:sz w:val="44"/>
          <w:szCs w:val="44"/>
        </w:rPr>
        <w:outlineLvl w:val="0"/>
      </w:pPr>
      <w:r>
        <w:rPr>
          <w:rFonts w:hint="eastAsia" w:ascii="宋体" w:hAnsi="宋体"/>
          <w:b/>
          <w:sz w:val="24"/>
        </w:rPr>
        <w:br w:type="page" w:clear="all"/>
      </w:r>
      <w:bookmarkStart w:id="4" w:name="_Toc1069"/>
      <w:r>
        <w:rPr>
          <w:rFonts w:hint="eastAsia" w:ascii="宋体" w:hAnsi="宋体"/>
          <w:b/>
          <w:sz w:val="44"/>
          <w:szCs w:val="44"/>
        </w:rPr>
        <w:t xml:space="preserve">第二部分. 投标供应商须知</w:t>
      </w:r>
      <w:bookmarkEnd w:id="4"/>
      <w:r>
        <w:rPr>
          <w:rFonts w:hint="eastAsia" w:ascii="宋体" w:hAnsi="宋体"/>
          <w:b/>
          <w:sz w:val="44"/>
          <w:szCs w:val="44"/>
        </w:rPr>
      </w:r>
      <w:r/>
    </w:p>
    <w:p>
      <w:pPr>
        <w:pStyle w:val="1166"/>
        <w:numPr>
          <w:ilvl w:val="0"/>
          <w:numId w:val="15"/>
        </w:numPr>
        <w:spacing w:line="360" w:lineRule="auto"/>
        <w:rPr>
          <w:rFonts w:hint="eastAsia" w:ascii="宋体" w:hAnsi="宋体"/>
          <w:b/>
          <w:sz w:val="24"/>
        </w:rPr>
        <w:outlineLvl w:val="0"/>
      </w:pPr>
      <w:r/>
      <w:bookmarkStart w:id="5" w:name="_Toc88840727"/>
      <w:r/>
      <w:bookmarkStart w:id="6" w:name="_Toc88840700"/>
      <w:r/>
      <w:bookmarkStart w:id="7" w:name="_Toc3462"/>
      <w:r>
        <w:rPr>
          <w:rFonts w:hint="eastAsia" w:ascii="宋体" w:hAnsi="宋体"/>
          <w:b/>
          <w:sz w:val="24"/>
        </w:rPr>
        <w:t xml:space="preserve">遵循原则：</w:t>
      </w:r>
      <w:bookmarkEnd w:id="5"/>
      <w:r/>
      <w:bookmarkEnd w:id="6"/>
      <w:r/>
      <w:bookmarkEnd w:id="7"/>
      <w:r>
        <w:rPr>
          <w:rFonts w:hint="eastAsia" w:ascii="宋体" w:hAnsi="宋体"/>
          <w:b/>
          <w:sz w:val="24"/>
        </w:rPr>
      </w:r>
      <w:r/>
    </w:p>
    <w:p>
      <w:pPr>
        <w:pStyle w:val="1166"/>
        <w:ind w:firstLine="240"/>
        <w:spacing w:line="360" w:lineRule="auto"/>
        <w:rPr>
          <w:rFonts w:hint="eastAsia" w:ascii="宋体" w:hAnsi="宋体"/>
          <w:sz w:val="24"/>
        </w:rPr>
      </w:pPr>
      <w:r>
        <w:rPr>
          <w:rFonts w:hint="eastAsia" w:ascii="宋体" w:hAnsi="宋体"/>
          <w:sz w:val="24"/>
        </w:rPr>
        <w:t xml:space="preserve">公开透明原则、公平竞争原则、公正原则和诚实信用原则。</w:t>
      </w:r>
      <w:r>
        <w:rPr>
          <w:rFonts w:hint="eastAsia" w:ascii="宋体" w:hAnsi="宋体"/>
          <w:sz w:val="24"/>
        </w:rPr>
      </w:r>
      <w:r/>
    </w:p>
    <w:p>
      <w:pPr>
        <w:pStyle w:val="1166"/>
        <w:ind w:firstLine="241"/>
        <w:spacing w:line="360" w:lineRule="auto"/>
        <w:rPr>
          <w:rFonts w:hint="eastAsia" w:ascii="宋体" w:hAnsi="宋体"/>
          <w:b/>
          <w:sz w:val="24"/>
        </w:rPr>
        <w:outlineLvl w:val="0"/>
      </w:pPr>
      <w:r/>
      <w:bookmarkStart w:id="8" w:name="_Toc88840701"/>
      <w:r/>
      <w:bookmarkStart w:id="9" w:name="_Toc88840728"/>
      <w:r/>
      <w:bookmarkStart w:id="10" w:name="_Toc18511"/>
      <w:r>
        <w:rPr>
          <w:rFonts w:hint="eastAsia" w:ascii="宋体" w:hAnsi="宋体"/>
          <w:b/>
          <w:sz w:val="24"/>
        </w:rPr>
        <w:t xml:space="preserve">（二）招标文件：</w:t>
      </w:r>
      <w:bookmarkEnd w:id="8"/>
      <w:r/>
      <w:bookmarkEnd w:id="9"/>
      <w:r/>
      <w:bookmarkEnd w:id="10"/>
      <w:r>
        <w:rPr>
          <w:rFonts w:hint="eastAsia" w:ascii="宋体" w:hAnsi="宋体"/>
          <w:b/>
          <w:sz w:val="24"/>
        </w:rPr>
      </w:r>
      <w:r/>
    </w:p>
    <w:p>
      <w:pPr>
        <w:pStyle w:val="1166"/>
        <w:ind w:firstLine="360"/>
        <w:spacing w:line="360" w:lineRule="auto"/>
        <w:rPr>
          <w:rFonts w:hint="eastAsia" w:ascii="宋体" w:hAnsi="宋体"/>
          <w:sz w:val="24"/>
        </w:rPr>
      </w:pPr>
      <w:r>
        <w:rPr>
          <w:rFonts w:hint="eastAsia" w:ascii="宋体" w:hAnsi="宋体"/>
          <w:sz w:val="24"/>
        </w:rPr>
        <w:t xml:space="preserve">1.招标文件包括文件目录所列全部内容，投标供应商应仔细阅读，并在投标文件中充分响应招标文件的所有要求。</w:t>
      </w:r>
      <w:r>
        <w:rPr>
          <w:rFonts w:hint="eastAsia" w:ascii="宋体" w:hAnsi="宋体"/>
          <w:sz w:val="24"/>
        </w:rPr>
      </w:r>
      <w:r/>
    </w:p>
    <w:p>
      <w:pPr>
        <w:pStyle w:val="1166"/>
        <w:ind w:firstLine="420"/>
        <w:spacing w:line="360" w:lineRule="auto"/>
        <w:tabs>
          <w:tab w:val="left" w:pos="630" w:leader="none"/>
        </w:tabs>
        <w:rPr>
          <w:rFonts w:hint="eastAsia" w:ascii="宋体" w:hAnsi="宋体"/>
          <w:sz w:val="24"/>
        </w:rPr>
      </w:pPr>
      <w:r/>
      <w:bookmarkStart w:id="11" w:name="_Toc88840729"/>
      <w:r/>
      <w:bookmarkStart w:id="12" w:name="_Toc88840702"/>
      <w:r/>
      <w:bookmarkStart w:id="13" w:name="_Toc32165"/>
      <w:r>
        <w:rPr>
          <w:rFonts w:hint="eastAsia" w:ascii="宋体" w:hAnsi="宋体"/>
          <w:sz w:val="24"/>
        </w:rPr>
        <w:t xml:space="preserve">2.投标供应商应登录“苏采云”系统（http://jszfcg.jsczt.cn/）下载招标文件及有关资料，按要求制作、上传投标文件，对招标文件各项内容做出实质性响应，否则投标无效。</w:t>
      </w:r>
      <w:r>
        <w:rPr>
          <w:rFonts w:hint="eastAsia" w:ascii="宋体" w:hAnsi="宋体"/>
          <w:sz w:val="24"/>
        </w:rPr>
      </w:r>
      <w:r/>
    </w:p>
    <w:p>
      <w:pPr>
        <w:pStyle w:val="1166"/>
        <w:ind w:firstLine="420"/>
        <w:spacing w:line="360" w:lineRule="auto"/>
        <w:tabs>
          <w:tab w:val="left" w:pos="630" w:leader="none"/>
        </w:tabs>
        <w:rPr>
          <w:rFonts w:hint="eastAsia" w:ascii="宋体" w:hAnsi="宋体"/>
          <w:sz w:val="24"/>
        </w:rPr>
      </w:pPr>
      <w:r>
        <w:rPr>
          <w:rFonts w:hint="eastAsia" w:ascii="宋体" w:hAnsi="宋体"/>
          <w:sz w:val="24"/>
        </w:rPr>
        <w:t xml:space="preserve">3.招标文件中的“法定代表人”是指投标供应商的营业执照的“法定代表人”或相关部门的登记证明文件中的“负责人”。</w:t>
      </w:r>
      <w:r>
        <w:rPr>
          <w:rFonts w:hint="eastAsia" w:ascii="宋体" w:hAnsi="宋体"/>
          <w:sz w:val="24"/>
        </w:rPr>
      </w:r>
      <w:r/>
    </w:p>
    <w:p>
      <w:pPr>
        <w:pStyle w:val="1166"/>
        <w:ind w:firstLine="420"/>
        <w:spacing w:line="360" w:lineRule="auto"/>
        <w:tabs>
          <w:tab w:val="left" w:pos="630" w:leader="none"/>
        </w:tabs>
        <w:rPr>
          <w:rFonts w:hint="eastAsia" w:ascii="宋体" w:hAnsi="宋体"/>
          <w:sz w:val="24"/>
        </w:rPr>
      </w:pPr>
      <w:r>
        <w:rPr>
          <w:rFonts w:hint="eastAsia" w:ascii="宋体" w:hAnsi="宋体"/>
          <w:sz w:val="24"/>
        </w:rPr>
        <w:t xml:space="preserve">4.招标文件仅作为本次招投标使用。</w:t>
      </w:r>
      <w:r>
        <w:rPr>
          <w:rFonts w:hint="eastAsia" w:ascii="宋体" w:hAnsi="宋体"/>
          <w:sz w:val="24"/>
        </w:rPr>
      </w:r>
      <w:r/>
    </w:p>
    <w:p>
      <w:pPr>
        <w:pStyle w:val="1166"/>
        <w:ind w:firstLine="241"/>
        <w:spacing w:line="360" w:lineRule="auto"/>
        <w:rPr>
          <w:rFonts w:hint="eastAsia" w:ascii="宋体" w:hAnsi="宋体"/>
          <w:b/>
          <w:sz w:val="24"/>
        </w:rPr>
        <w:outlineLvl w:val="0"/>
      </w:pPr>
      <w:r>
        <w:rPr>
          <w:rFonts w:hint="eastAsia" w:ascii="宋体" w:hAnsi="宋体"/>
          <w:b/>
          <w:sz w:val="24"/>
        </w:rPr>
        <w:t xml:space="preserve">（三）招标文件的解释：</w:t>
      </w:r>
      <w:bookmarkEnd w:id="11"/>
      <w:r/>
      <w:bookmarkEnd w:id="12"/>
      <w:r/>
      <w:bookmarkEnd w:id="13"/>
      <w:r>
        <w:rPr>
          <w:rFonts w:hint="eastAsia" w:ascii="宋体" w:hAnsi="宋体"/>
          <w:b/>
          <w:sz w:val="24"/>
        </w:rPr>
      </w:r>
      <w:r/>
    </w:p>
    <w:p>
      <w:pPr>
        <w:pStyle w:val="1166"/>
        <w:ind w:firstLine="480"/>
        <w:spacing w:line="360" w:lineRule="auto"/>
        <w:rPr>
          <w:rFonts w:ascii="宋体" w:hAnsi="宋体"/>
          <w:sz w:val="24"/>
        </w:rPr>
      </w:pPr>
      <w:r/>
      <w:bookmarkStart w:id="14" w:name="_Toc88840730"/>
      <w:r/>
      <w:bookmarkStart w:id="15" w:name="_Toc88840703"/>
      <w:r/>
      <w:bookmarkStart w:id="16" w:name="_Toc11774"/>
      <w:r>
        <w:rPr>
          <w:rFonts w:hint="eastAsia" w:ascii="宋体" w:hAnsi="宋体"/>
          <w:sz w:val="24"/>
        </w:rPr>
        <w:t xml:space="preserve">1.投标供应商如有需要对招标文件要求澄清的问题，请以书面或电子方式提出，必须加盖投标供应商公章，并按“投标邀请”规定的时间将书面形式或电子邮件形式发送至江苏达瑞德工程管理咨询有限公司，联系方式详见“投标邀请”。</w:t>
      </w:r>
      <w:r>
        <w:rPr>
          <w:rFonts w:ascii="宋体" w:hAnsi="宋体"/>
          <w:sz w:val="24"/>
        </w:rPr>
      </w:r>
      <w:r/>
    </w:p>
    <w:p>
      <w:pPr>
        <w:pStyle w:val="1166"/>
        <w:ind w:firstLine="480"/>
        <w:spacing w:line="360" w:lineRule="auto"/>
        <w:rPr>
          <w:rFonts w:hint="eastAsia" w:ascii="宋体" w:hAnsi="宋体"/>
          <w:sz w:val="24"/>
        </w:rPr>
      </w:pPr>
      <w:r>
        <w:rPr>
          <w:rFonts w:hint="eastAsia" w:ascii="宋体" w:hAnsi="宋体"/>
          <w:sz w:val="24"/>
        </w:rPr>
        <w:t xml:space="preserve">2.采购人、江苏达瑞德工程管理咨询有限公司将按“投标邀请”规定的时间对投标供应商针对招标文件书面提出的要求澄清的问题进行书面答疑。</w:t>
      </w:r>
      <w:r>
        <w:rPr>
          <w:rFonts w:hint="eastAsia" w:ascii="宋体" w:hAnsi="宋体"/>
          <w:sz w:val="24"/>
        </w:rPr>
      </w:r>
      <w:r/>
    </w:p>
    <w:p>
      <w:pPr>
        <w:pStyle w:val="1166"/>
        <w:ind w:firstLine="480"/>
        <w:spacing w:line="360" w:lineRule="auto"/>
        <w:rPr>
          <w:rFonts w:hint="eastAsia" w:ascii="宋体" w:hAnsi="宋体"/>
          <w:sz w:val="24"/>
        </w:rPr>
      </w:pPr>
      <w:r>
        <w:rPr>
          <w:rFonts w:hint="eastAsia" w:ascii="宋体" w:hAnsi="宋体"/>
          <w:sz w:val="24"/>
        </w:rPr>
        <w:t xml:space="preserve">3.本文件的最终解释权归采购人。</w:t>
      </w:r>
      <w:r>
        <w:rPr>
          <w:rFonts w:hint="eastAsia" w:ascii="宋体" w:hAnsi="宋体"/>
          <w:sz w:val="24"/>
        </w:rPr>
      </w:r>
      <w:r/>
    </w:p>
    <w:p>
      <w:pPr>
        <w:pStyle w:val="1166"/>
        <w:ind w:firstLine="241"/>
        <w:spacing w:line="360" w:lineRule="auto"/>
        <w:rPr>
          <w:rFonts w:hint="eastAsia" w:ascii="宋体" w:hAnsi="宋体"/>
          <w:b/>
          <w:sz w:val="24"/>
        </w:rPr>
        <w:outlineLvl w:val="0"/>
      </w:pPr>
      <w:r>
        <w:rPr>
          <w:rFonts w:hint="eastAsia" w:ascii="宋体" w:hAnsi="宋体"/>
          <w:b/>
          <w:sz w:val="24"/>
        </w:rPr>
        <w:t xml:space="preserve">（四）招标文件的补充或修正：</w:t>
      </w:r>
      <w:bookmarkEnd w:id="14"/>
      <w:r/>
      <w:bookmarkEnd w:id="15"/>
      <w:r/>
      <w:bookmarkEnd w:id="16"/>
      <w:r>
        <w:rPr>
          <w:rFonts w:hint="eastAsia" w:ascii="宋体" w:hAnsi="宋体"/>
          <w:b/>
          <w:sz w:val="24"/>
        </w:rPr>
      </w:r>
      <w:r/>
    </w:p>
    <w:p>
      <w:pPr>
        <w:pStyle w:val="1166"/>
        <w:ind w:firstLine="480"/>
        <w:spacing w:line="360" w:lineRule="auto"/>
        <w:tabs>
          <w:tab w:val="left" w:pos="1050" w:leader="none"/>
        </w:tabs>
        <w:rPr>
          <w:rFonts w:hint="eastAsia" w:ascii="宋体" w:hAnsi="宋体"/>
          <w:sz w:val="24"/>
        </w:rPr>
      </w:pPr>
      <w:r/>
      <w:bookmarkStart w:id="17" w:name="_Toc88840731"/>
      <w:r/>
      <w:bookmarkStart w:id="18" w:name="_Toc26514"/>
      <w:r/>
      <w:bookmarkStart w:id="19" w:name="_Toc88840704"/>
      <w:r>
        <w:rPr>
          <w:rFonts w:hint="eastAsia" w:ascii="宋体" w:hAnsi="宋体"/>
          <w:sz w:val="24"/>
        </w:rPr>
        <w:t xml:space="preserve">1.采购人或者采购代理机构可在投标截止时间15日前对招标文件进行必要的澄清或者修改，不足15日的，将顺延提交投标文件的截止时间。</w:t>
      </w:r>
      <w:r>
        <w:rPr>
          <w:rFonts w:hint="eastAsia" w:ascii="宋体" w:hAnsi="宋体"/>
          <w:sz w:val="24"/>
        </w:rPr>
      </w:r>
      <w:r/>
    </w:p>
    <w:p>
      <w:pPr>
        <w:pStyle w:val="1166"/>
        <w:ind w:firstLine="480"/>
        <w:spacing w:line="360" w:lineRule="auto"/>
        <w:tabs>
          <w:tab w:val="left" w:pos="525" w:leader="none"/>
          <w:tab w:val="left" w:pos="1050" w:leader="none"/>
        </w:tabs>
        <w:rPr>
          <w:rFonts w:hint="eastAsia" w:ascii="宋体" w:hAnsi="宋体"/>
          <w:sz w:val="24"/>
        </w:rPr>
      </w:pPr>
      <w:r>
        <w:rPr>
          <w:rFonts w:hint="eastAsia" w:ascii="宋体" w:hAnsi="宋体"/>
          <w:sz w:val="24"/>
        </w:rPr>
        <w:t xml:space="preserve">2.如需对招标文件进行澄清或者修改，澄清或者修改应当在财政部门指定的政府采购信息发布媒体上（江苏政府采购网、中国政府采购网）上发布更正公告，该澄清或修正的内容为招标文件的组成部分。投标供应商应在投标截止时间前登录投标客户端或关注原招标公告媒体上发布的相关更正公告。因投标供应商未尽注意义务，未及时更新上传投标文件或全面关注更正公告导致其提交的投标材料不符合要求，而造成的损失及风险（包括但不限于未中标）由投标供应商自行承担。</w:t>
      </w:r>
      <w:r>
        <w:rPr>
          <w:rFonts w:hint="eastAsia" w:ascii="宋体" w:hAnsi="宋体"/>
          <w:sz w:val="24"/>
        </w:rPr>
      </w:r>
      <w:r/>
    </w:p>
    <w:p>
      <w:pPr>
        <w:pStyle w:val="1166"/>
        <w:ind w:firstLine="480"/>
        <w:spacing w:line="360" w:lineRule="auto"/>
        <w:tabs>
          <w:tab w:val="left" w:pos="1050" w:leader="none"/>
        </w:tabs>
        <w:rPr>
          <w:rFonts w:hint="eastAsia" w:ascii="宋体" w:hAnsi="宋体"/>
          <w:sz w:val="24"/>
        </w:rPr>
      </w:pPr>
      <w:r>
        <w:rPr>
          <w:rFonts w:hint="eastAsia" w:ascii="宋体" w:hAnsi="宋体"/>
          <w:sz w:val="24"/>
        </w:rPr>
        <w:t xml:space="preserve">3.投标供应商认为招标文件使自己的权益受到损害的，可以自获取招标文件之日或者招标公告期限届满之日（公告期限届满后获取招标文件的，以公告期限届满之日为准）起7个工作日内，以书面形式向采购人或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sz w:val="24"/>
        </w:rPr>
        <w:fldChar w:fldCharType="begin"/>
      </w:r>
      <w:r>
        <w:rPr>
          <w:rFonts w:hint="eastAsia" w:ascii="宋体" w:hAnsi="宋体"/>
          <w:sz w:val="24"/>
        </w:rPr>
        <w:instrText xml:space="preserve"> HYPERLINK "http://download.ccgp.gov.cn/2018/zhiyihanfanben.zip" \t "_blank" </w:instrText>
      </w:r>
      <w:r>
        <w:rPr>
          <w:rFonts w:hint="eastAsia" w:ascii="宋体" w:hAnsi="宋体"/>
          <w:sz w:val="24"/>
        </w:rPr>
        <w:fldChar w:fldCharType="separate"/>
      </w:r>
      <w:r>
        <w:rPr>
          <w:rFonts w:hint="eastAsia" w:ascii="宋体" w:hAnsi="宋体"/>
          <w:sz w:val="24"/>
        </w:rPr>
        <w:t xml:space="preserve">政府采购供应商质疑函范本</w:t>
      </w:r>
      <w:r>
        <w:rPr>
          <w:rFonts w:hint="eastAsia" w:ascii="宋体" w:hAnsi="宋体"/>
          <w:sz w:val="24"/>
        </w:rPr>
        <w:fldChar w:fldCharType="end"/>
      </w:r>
      <w:r>
        <w:rPr>
          <w:rFonts w:hint="eastAsia" w:ascii="宋体" w:hAnsi="宋体"/>
          <w:sz w:val="24"/>
        </w:rPr>
        <w:t xml:space="preserve">》），在苏采云平台下载招标文件的，还需提交获取文件回执函。采购人或者采购代理机构将在收到符合上述要求的书面质疑后七个工作日内，对质疑内容作出答复。投标供应商在法定质疑期限外送达的质疑函或法定质疑期限内送达的质疑函不符合上述要求的均为无效质疑，采购人或采购代理机构对无效质疑不予受理。</w:t>
      </w:r>
      <w:r>
        <w:rPr>
          <w:rFonts w:hint="eastAsia" w:ascii="宋体" w:hAnsi="宋体"/>
          <w:sz w:val="24"/>
        </w:rPr>
      </w:r>
      <w:r/>
    </w:p>
    <w:p>
      <w:pPr>
        <w:pStyle w:val="1166"/>
        <w:ind w:firstLine="241"/>
        <w:spacing w:line="360" w:lineRule="auto"/>
        <w:rPr>
          <w:rFonts w:ascii="宋体" w:hAnsi="宋体"/>
          <w:b/>
          <w:bCs/>
          <w:sz w:val="24"/>
        </w:rPr>
        <w:outlineLvl w:val="1"/>
      </w:pPr>
      <w:r>
        <w:rPr>
          <w:rFonts w:hint="eastAsia" w:ascii="宋体" w:hAnsi="宋体"/>
          <w:b/>
          <w:sz w:val="24"/>
        </w:rPr>
        <w:t xml:space="preserve">（五）投标文件的组成：</w:t>
      </w:r>
      <w:bookmarkEnd w:id="17"/>
      <w:r/>
      <w:bookmarkEnd w:id="18"/>
      <w:r/>
      <w:bookmarkEnd w:id="19"/>
      <w:r>
        <w:rPr>
          <w:rFonts w:hint="eastAsia" w:ascii="宋体" w:hAnsi="宋体"/>
          <w:b/>
          <w:bCs/>
          <w:sz w:val="24"/>
        </w:rPr>
        <w:t xml:space="preserve">（相应内容上传至投标客户端）</w:t>
      </w:r>
      <w:r>
        <w:rPr>
          <w:rFonts w:ascii="宋体" w:hAnsi="宋体"/>
          <w:b/>
          <w:bCs/>
          <w:sz w:val="24"/>
        </w:rPr>
      </w:r>
      <w:r/>
    </w:p>
    <w:p>
      <w:pPr>
        <w:pStyle w:val="1166"/>
        <w:ind w:firstLine="482"/>
        <w:spacing w:line="360" w:lineRule="auto"/>
        <w:rPr>
          <w:rFonts w:hint="eastAsia" w:ascii="宋体" w:hAnsi="宋体"/>
          <w:b/>
          <w:sz w:val="24"/>
        </w:rPr>
      </w:pPr>
      <w:r>
        <w:rPr>
          <w:rFonts w:hint="eastAsia" w:ascii="宋体" w:hAnsi="宋体"/>
          <w:b/>
          <w:sz w:val="24"/>
        </w:rPr>
        <w:t xml:space="preserve">投标文件包括证明文件、响应函和报价文件，技术文件。</w:t>
      </w:r>
      <w:r>
        <w:rPr>
          <w:rFonts w:hint="eastAsia" w:ascii="宋体" w:hAnsi="宋体"/>
          <w:b/>
          <w:sz w:val="24"/>
        </w:rPr>
      </w:r>
      <w:r/>
    </w:p>
    <w:p>
      <w:pPr>
        <w:pStyle w:val="1166"/>
        <w:ind w:firstLine="482"/>
        <w:spacing w:line="360" w:lineRule="auto"/>
        <w:rPr>
          <w:rFonts w:hint="eastAsia" w:ascii="宋体" w:hAnsi="宋体"/>
          <w:b/>
          <w:sz w:val="24"/>
        </w:rPr>
      </w:pPr>
      <w:r>
        <w:rPr>
          <w:rFonts w:hint="eastAsia" w:ascii="宋体" w:hAnsi="宋体"/>
          <w:b/>
          <w:sz w:val="24"/>
        </w:rPr>
        <w:t xml:space="preserve">1.证明文件</w:t>
      </w:r>
      <w:r>
        <w:rPr>
          <w:rFonts w:hint="eastAsia" w:ascii="宋体" w:hAnsi="宋体"/>
          <w:b/>
          <w:sz w:val="24"/>
        </w:rPr>
      </w:r>
      <w:r/>
    </w:p>
    <w:p>
      <w:pPr>
        <w:pStyle w:val="1166"/>
        <w:ind w:left="480"/>
        <w:spacing w:line="360" w:lineRule="auto"/>
        <w:rPr>
          <w:rFonts w:hint="eastAsia" w:ascii="宋体" w:hAnsi="宋体"/>
          <w:b/>
          <w:bCs/>
          <w:sz w:val="24"/>
        </w:rPr>
      </w:pPr>
      <w:r>
        <w:rPr>
          <w:rFonts w:hint="eastAsia" w:ascii="宋体" w:hAnsi="宋体"/>
          <w:b/>
          <w:sz w:val="24"/>
        </w:rPr>
        <w:t xml:space="preserve">1.1资格、资信证明文件</w:t>
      </w:r>
      <w:r>
        <w:rPr>
          <w:rFonts w:hint="eastAsia" w:ascii="宋体" w:hAnsi="宋体"/>
          <w:b/>
          <w:bCs/>
          <w:sz w:val="24"/>
        </w:rPr>
      </w:r>
      <w:r/>
    </w:p>
    <w:p>
      <w:pPr>
        <w:pStyle w:val="1166"/>
        <w:ind w:firstLine="480"/>
        <w:spacing w:line="360" w:lineRule="auto"/>
        <w:rPr>
          <w:rFonts w:hint="eastAsia" w:ascii="宋体" w:hAnsi="宋体"/>
          <w:sz w:val="24"/>
        </w:rPr>
      </w:pPr>
      <w:r>
        <w:rPr>
          <w:rFonts w:hint="eastAsia" w:ascii="宋体" w:hAnsi="宋体"/>
          <w:sz w:val="24"/>
        </w:rPr>
        <w:t xml:space="preserve">（1）关于资格的声明函（格式见附件）；</w:t>
      </w:r>
      <w:r>
        <w:rPr>
          <w:rFonts w:hint="eastAsia" w:ascii="宋体" w:hAnsi="宋体"/>
          <w:sz w:val="24"/>
        </w:rPr>
      </w:r>
      <w:r/>
    </w:p>
    <w:p>
      <w:pPr>
        <w:pStyle w:val="1166"/>
        <w:ind w:firstLine="480"/>
        <w:spacing w:line="360" w:lineRule="auto"/>
        <w:rPr>
          <w:rFonts w:hint="eastAsia" w:ascii="宋体" w:hAnsi="宋体"/>
          <w:sz w:val="24"/>
        </w:rPr>
      </w:pPr>
      <w:r>
        <w:rPr>
          <w:rFonts w:hint="eastAsia" w:ascii="宋体" w:hAnsi="宋体"/>
          <w:sz w:val="24"/>
        </w:rPr>
        <w:t xml:space="preserve">（2）投标供应商企业营业执照或事业单位法人证书或经相关部门登记的证明文件；（原件扫描件并加盖供应商公章）</w:t>
      </w:r>
      <w:r>
        <w:rPr>
          <w:rFonts w:hint="eastAsia" w:ascii="宋体" w:hAnsi="宋体"/>
          <w:sz w:val="24"/>
        </w:rPr>
      </w:r>
      <w:r/>
    </w:p>
    <w:p>
      <w:pPr>
        <w:pStyle w:val="1166"/>
        <w:ind w:firstLine="480"/>
        <w:spacing w:line="360" w:lineRule="auto"/>
        <w:rPr>
          <w:rFonts w:hint="eastAsia" w:ascii="宋体" w:hAnsi="宋体"/>
          <w:sz w:val="24"/>
        </w:rPr>
      </w:pP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投标供应商近三个月中任意一个月份（不含投标当月）的有效财务状况报告（资产负债表和利润表）或由第三方机构出具的2024年度的完整真实有效的财务审计报告和所附已审财务报告；（原件扫描件并加盖供应商公章）</w:t>
      </w:r>
      <w:r>
        <w:rPr>
          <w:rFonts w:hint="eastAsia" w:ascii="宋体" w:hAnsi="宋体"/>
          <w:sz w:val="24"/>
        </w:rPr>
      </w:r>
      <w:r/>
    </w:p>
    <w:p>
      <w:pPr>
        <w:pStyle w:val="1166"/>
        <w:ind w:firstLine="480"/>
        <w:spacing w:line="360" w:lineRule="auto"/>
        <w:rPr>
          <w:rFonts w:hint="eastAsia" w:ascii="宋体" w:hAnsi="宋体"/>
          <w:sz w:val="24"/>
        </w:rPr>
      </w:pPr>
      <w:r>
        <w:rPr>
          <w:rFonts w:hint="eastAsia" w:ascii="宋体" w:hAnsi="宋体"/>
          <w:sz w:val="24"/>
        </w:rPr>
        <w:t xml:space="preserve">（4）投标供应商近三个月中任意一个月份（不含投标当月）的依法缴纳税收的相关材料（提供相关主管部门证明或银行代扣证明）；（原件扫描件并加盖供应商公章）</w:t>
      </w:r>
      <w:r>
        <w:rPr>
          <w:rFonts w:hint="eastAsia" w:ascii="宋体" w:hAnsi="宋体"/>
          <w:sz w:val="24"/>
        </w:rPr>
      </w:r>
      <w:r/>
    </w:p>
    <w:p>
      <w:pPr>
        <w:pStyle w:val="1166"/>
        <w:ind w:firstLine="480"/>
        <w:spacing w:line="360" w:lineRule="auto"/>
        <w:rPr>
          <w:rFonts w:hint="eastAsia" w:ascii="宋体" w:hAnsi="宋体"/>
          <w:sz w:val="24"/>
        </w:rPr>
      </w:pPr>
      <w:r>
        <w:rPr>
          <w:rFonts w:hint="eastAsia" w:ascii="宋体" w:hAnsi="宋体"/>
          <w:sz w:val="24"/>
        </w:rPr>
        <w:t xml:space="preserve">（5）投标供应商近三个月中任意一个月份（不含投标当月）的依法缴纳社会保障资金的相关材料（提供相关主管部门证明或银行代扣证明）；（原件扫描件并加盖供应商公章）</w:t>
      </w:r>
      <w:r>
        <w:rPr>
          <w:rFonts w:hint="eastAsia" w:ascii="宋体" w:hAnsi="宋体"/>
          <w:sz w:val="24"/>
        </w:rPr>
      </w:r>
      <w:r/>
    </w:p>
    <w:p>
      <w:pPr>
        <w:pStyle w:val="1166"/>
        <w:ind w:firstLine="480"/>
        <w:spacing w:line="360" w:lineRule="auto"/>
        <w:rPr>
          <w:rFonts w:hint="eastAsia" w:ascii="宋体" w:hAnsi="宋体"/>
          <w:sz w:val="24"/>
        </w:rPr>
      </w:pPr>
      <w:r>
        <w:rPr>
          <w:rFonts w:hint="eastAsia" w:ascii="宋体" w:hAnsi="宋体"/>
          <w:sz w:val="24"/>
        </w:rPr>
        <w:t xml:space="preserve">（6）投标供应商法定代表人授权委托书（格式见附件）；</w:t>
      </w:r>
      <w:r>
        <w:rPr>
          <w:rFonts w:hint="eastAsia" w:ascii="宋体" w:hAnsi="宋体"/>
          <w:sz w:val="24"/>
        </w:rPr>
      </w:r>
      <w:r/>
    </w:p>
    <w:p>
      <w:pPr>
        <w:pStyle w:val="1166"/>
        <w:ind w:firstLine="480"/>
        <w:spacing w:line="360" w:lineRule="auto"/>
        <w:rPr>
          <w:rFonts w:hint="eastAsia" w:ascii="宋体" w:hAnsi="宋体"/>
          <w:sz w:val="24"/>
        </w:rPr>
      </w:pPr>
      <w:r>
        <w:rPr>
          <w:rFonts w:hint="eastAsia" w:ascii="宋体" w:hAnsi="宋体"/>
          <w:sz w:val="24"/>
        </w:rPr>
        <w:t xml:space="preserve">（7）投标供应商法定代表人身份证及法定代表人授权代表身份证；（原件扫描件并加盖供应商公章）</w:t>
      </w:r>
      <w:r>
        <w:rPr>
          <w:rFonts w:hint="eastAsia" w:ascii="宋体" w:hAnsi="宋体"/>
          <w:sz w:val="24"/>
        </w:rPr>
      </w:r>
      <w:r/>
    </w:p>
    <w:p>
      <w:pPr>
        <w:pStyle w:val="1166"/>
        <w:ind w:firstLine="480"/>
        <w:spacing w:line="360" w:lineRule="auto"/>
        <w:rPr>
          <w:rFonts w:hint="eastAsia" w:ascii="宋体" w:hAnsi="宋体"/>
          <w:sz w:val="24"/>
          <w:lang w:val="zh-CN"/>
        </w:rPr>
      </w:pPr>
      <w:r>
        <w:rPr>
          <w:rFonts w:hint="eastAsia" w:ascii="宋体" w:hAnsi="宋体"/>
          <w:sz w:val="24"/>
        </w:rPr>
        <w:t xml:space="preserve">（8）</w:t>
      </w:r>
      <w:r>
        <w:rPr>
          <w:rFonts w:hint="eastAsia" w:ascii="宋体" w:hAnsi="宋体"/>
          <w:sz w:val="24"/>
          <w:lang w:val="zh-CN"/>
        </w:rPr>
        <w:t xml:space="preserve">授权委托人</w:t>
      </w:r>
      <w:r>
        <w:rPr>
          <w:rFonts w:hint="eastAsia" w:hAnsi="宋体"/>
          <w:sz w:val="24"/>
          <w:lang w:val="zh-CN"/>
        </w:rPr>
        <w:t xml:space="preserve">与</w:t>
      </w:r>
      <w:r>
        <w:rPr>
          <w:rFonts w:hint="eastAsia" w:hAnsi="宋体"/>
          <w:sz w:val="24"/>
        </w:rPr>
        <w:t xml:space="preserve">投标供应商</w:t>
      </w:r>
      <w:r>
        <w:rPr>
          <w:rFonts w:hint="eastAsia" w:hAnsi="宋体"/>
          <w:sz w:val="24"/>
          <w:lang w:val="zh-CN"/>
        </w:rPr>
        <w:t xml:space="preserve">企业签订的劳动合同、由法定的社保收缴部门出具的最近三个月中任意一个月（不含投标当月）依法缴纳社会保障资金的相关社保证明材料扫描件加盖公章，</w:t>
      </w:r>
      <w:r>
        <w:rPr>
          <w:rFonts w:hint="eastAsia" w:hAnsi="宋体"/>
          <w:sz w:val="24"/>
        </w:rPr>
        <w:t xml:space="preserve">社保证明材料是指含有县（区）级及以上社保部门电子签章或带可验证二维码的社会保险证明原件扫描件，</w:t>
      </w:r>
      <w:r>
        <w:rPr>
          <w:rFonts w:hint="eastAsia" w:hAnsi="宋体"/>
          <w:sz w:val="24"/>
          <w:lang w:val="zh-CN"/>
        </w:rPr>
        <w:t xml:space="preserve">如</w:t>
      </w:r>
      <w:r>
        <w:rPr>
          <w:rFonts w:hint="eastAsia" w:hAnsi="宋体"/>
          <w:sz w:val="24"/>
        </w:rPr>
        <w:t xml:space="preserve">投标供应商</w:t>
      </w:r>
      <w:r>
        <w:rPr>
          <w:rFonts w:hint="eastAsia" w:hAnsi="宋体"/>
          <w:sz w:val="24"/>
          <w:lang w:val="zh-CN"/>
        </w:rPr>
        <w:t xml:space="preserve">为新成立企业，社保缴费月数不足</w:t>
      </w:r>
      <w:r>
        <w:rPr>
          <w:rFonts w:hint="eastAsia" w:hAnsi="宋体"/>
          <w:sz w:val="24"/>
        </w:rPr>
        <w:t xml:space="preserve">三</w:t>
      </w:r>
      <w:r>
        <w:rPr>
          <w:rFonts w:hint="eastAsia" w:hAnsi="宋体"/>
          <w:sz w:val="24"/>
          <w:lang w:val="zh-CN"/>
        </w:rPr>
        <w:t xml:space="preserve">个月，则提供自公司成立以来至最近一个月</w:t>
      </w:r>
      <w:r>
        <w:rPr>
          <w:rFonts w:hint="eastAsia" w:hAnsi="宋体"/>
          <w:sz w:val="24"/>
        </w:rPr>
        <w:t xml:space="preserve">（不含投标当月）</w:t>
      </w:r>
      <w:r>
        <w:rPr>
          <w:rFonts w:hint="eastAsia" w:hAnsi="宋体"/>
          <w:sz w:val="24"/>
          <w:lang w:val="zh-CN"/>
        </w:rPr>
        <w:t xml:space="preserve">依法缴纳社会保障资金的相关材料；</w:t>
      </w:r>
      <w:r>
        <w:rPr>
          <w:rFonts w:hint="eastAsia" w:ascii="宋体" w:hAnsi="宋体"/>
          <w:sz w:val="24"/>
        </w:rPr>
        <w:t xml:space="preserve">（原件扫描件并加盖供应商公章）</w:t>
      </w:r>
      <w:r>
        <w:rPr>
          <w:rFonts w:hint="eastAsia" w:ascii="宋体" w:hAnsi="宋体"/>
          <w:sz w:val="24"/>
          <w:lang w:val="zh-CN"/>
        </w:rPr>
      </w:r>
      <w:r/>
    </w:p>
    <w:p>
      <w:pPr>
        <w:pStyle w:val="1166"/>
        <w:ind w:firstLine="480"/>
        <w:spacing w:line="360" w:lineRule="auto"/>
        <w:rPr>
          <w:rFonts w:hint="eastAsia" w:ascii="宋体" w:hAnsi="宋体" w:cs="宋体"/>
          <w:sz w:val="24"/>
        </w:rPr>
      </w:pPr>
      <w:r>
        <w:rPr>
          <w:rFonts w:hint="eastAsia" w:ascii="宋体" w:hAnsi="宋体"/>
          <w:sz w:val="24"/>
        </w:rPr>
        <w:t xml:space="preserve">（9）</w:t>
      </w:r>
      <w:r>
        <w:rPr>
          <w:rFonts w:hint="eastAsia" w:ascii="宋体" w:hAnsi="宋体" w:cs="宋体"/>
          <w:sz w:val="24"/>
        </w:rPr>
        <w:t xml:space="preserve">投标供应商须具备①或②或③并同时具有④资质要求：①交通行政主管部门颁发的公路工程综合甲级工程试验检测机构等级证书或公路工程桥梁隧道工程专项工程试验检测机构等级证书，②交通行政主管部门颁发的公路工程交通工程专项工程试验检测机构等级证书；③住建部门颁发的工程质量检测机构资质证书（综合资质）；④取得省级及以上质量技术监督部门颁发的《检验检测机构资质认定证书》；（提供带可验证二维码的证书原件扫描件加盖公章）</w:t>
      </w:r>
      <w:r>
        <w:rPr>
          <w:rFonts w:hint="eastAsia" w:ascii="宋体" w:hAnsi="宋体" w:cs="宋体"/>
          <w:sz w:val="24"/>
        </w:rPr>
      </w:r>
      <w:r/>
    </w:p>
    <w:p>
      <w:pPr>
        <w:pStyle w:val="1166"/>
        <w:ind w:firstLine="480"/>
        <w:spacing w:line="360" w:lineRule="auto"/>
        <w:rPr>
          <w:rFonts w:hint="eastAsia" w:ascii="宋体" w:hAnsi="宋体"/>
          <w:sz w:val="24"/>
        </w:rPr>
      </w:pPr>
      <w:r>
        <w:rPr>
          <w:rFonts w:hint="eastAsia" w:ascii="宋体" w:hAnsi="宋体"/>
          <w:sz w:val="24"/>
        </w:rPr>
        <w:t xml:space="preserve">（10）</w:t>
      </w:r>
      <w:r>
        <w:rPr>
          <w:rFonts w:hint="eastAsia" w:ascii="宋体" w:hAnsi="宋体" w:cs="宋体"/>
          <w:sz w:val="24"/>
          <w:lang w:val="zh-CN"/>
        </w:rPr>
        <w:t xml:space="preserve">投标供应商拟派项目负责人必须持有交通主管部门颁发的公路工程试验检测工程师或公路水运工程试验检测师（桥梁隧道工程专业）资格证书或</w:t>
      </w:r>
      <w:r>
        <w:rPr>
          <w:rFonts w:hint="eastAsia" w:ascii="宋体" w:hAnsi="宋体" w:cs="宋体"/>
          <w:sz w:val="24"/>
        </w:rPr>
        <w:t xml:space="preserve">住建部门颁发的桥梁结构检测上岗证书</w:t>
      </w:r>
      <w:r>
        <w:rPr>
          <w:rFonts w:hint="eastAsia" w:ascii="宋体" w:hAnsi="宋体" w:cs="宋体"/>
          <w:sz w:val="24"/>
          <w:lang w:val="zh-CN"/>
        </w:rPr>
        <w:t xml:space="preserve">，同时必须具备高级职称；</w:t>
      </w:r>
      <w:r>
        <w:rPr>
          <w:rFonts w:hint="eastAsia" w:ascii="宋体" w:hAnsi="宋体" w:cs="宋体"/>
          <w:sz w:val="24"/>
        </w:rPr>
        <w:t xml:space="preserve">（提供带可验证二维码的证书</w:t>
      </w:r>
      <w:r>
        <w:rPr>
          <w:rFonts w:hint="eastAsia" w:ascii="宋体" w:hAnsi="宋体" w:cs="宋体"/>
          <w:sz w:val="24"/>
          <w:lang w:val="zh-CN"/>
        </w:rPr>
        <w:t xml:space="preserve">原件扫描件加盖公章</w:t>
      </w:r>
      <w:r>
        <w:rPr>
          <w:rFonts w:hint="eastAsia" w:ascii="宋体" w:hAnsi="宋体" w:cs="宋体"/>
          <w:sz w:val="24"/>
        </w:rPr>
        <w:t xml:space="preserve">）</w:t>
      </w:r>
      <w:r>
        <w:rPr>
          <w:rFonts w:hint="eastAsia" w:ascii="宋体" w:hAnsi="宋体"/>
          <w:sz w:val="24"/>
        </w:rPr>
      </w:r>
      <w:r/>
    </w:p>
    <w:p>
      <w:pPr>
        <w:pStyle w:val="1166"/>
        <w:ind w:firstLine="480"/>
        <w:spacing w:line="360" w:lineRule="auto"/>
        <w:rPr>
          <w:rFonts w:hint="eastAsia" w:ascii="宋体" w:hAnsi="宋体"/>
          <w:sz w:val="24"/>
        </w:rPr>
      </w:pPr>
      <w:r>
        <w:rPr>
          <w:rFonts w:hint="eastAsia" w:ascii="宋体" w:hAnsi="宋体"/>
          <w:sz w:val="24"/>
          <w:lang w:val="zh-CN"/>
        </w:rPr>
        <w:t xml:space="preserve">（</w:t>
      </w:r>
      <w:r>
        <w:rPr>
          <w:rFonts w:hint="eastAsia" w:ascii="宋体" w:hAnsi="宋体"/>
          <w:sz w:val="24"/>
        </w:rPr>
        <w:t xml:space="preserve">11</w:t>
      </w:r>
      <w:r>
        <w:rPr>
          <w:rFonts w:hint="eastAsia" w:ascii="宋体" w:hAnsi="宋体"/>
          <w:sz w:val="24"/>
          <w:lang w:val="zh-CN"/>
        </w:rPr>
        <w:t xml:space="preserve">）项目负责人与投标供应商企业签订的劳动合同、由法定的社保收缴部门出具的由投标供应商企业为其依法缴纳最近三个月中任意一个月（不含投标当月）的社会保障资金的相关材料</w:t>
      </w:r>
      <w:r>
        <w:rPr>
          <w:rFonts w:hint="eastAsia" w:ascii="宋体" w:hAnsi="宋体"/>
          <w:sz w:val="24"/>
        </w:rPr>
        <w:t xml:space="preserve">扫描件加盖供应商公章</w:t>
      </w:r>
      <w:r>
        <w:rPr>
          <w:rFonts w:hint="eastAsia" w:ascii="宋体" w:hAnsi="宋体"/>
          <w:sz w:val="24"/>
          <w:lang w:val="zh-CN"/>
        </w:rPr>
        <w:t xml:space="preserve">；</w:t>
      </w:r>
      <w:r>
        <w:rPr>
          <w:rFonts w:hint="eastAsia" w:ascii="宋体" w:hAnsi="宋体"/>
          <w:sz w:val="24"/>
        </w:rPr>
        <w:t xml:space="preserve">投标时提供劳动合同原件扫描件、含有县（区）级及以上社保部门电子签章或带可验证二维码的社会保险证明原件扫描件，</w:t>
      </w:r>
      <w:r>
        <w:rPr>
          <w:rFonts w:hint="eastAsia" w:ascii="宋体" w:hAnsi="宋体"/>
          <w:sz w:val="24"/>
          <w:lang w:val="zh-CN"/>
        </w:rPr>
        <w:t xml:space="preserve">如投标供应商为新成立企业，社保缴费月数不足</w:t>
      </w:r>
      <w:r>
        <w:rPr>
          <w:rFonts w:hint="eastAsia" w:ascii="宋体" w:hAnsi="宋体"/>
          <w:sz w:val="24"/>
        </w:rPr>
        <w:t xml:space="preserve">三</w:t>
      </w:r>
      <w:r>
        <w:rPr>
          <w:rFonts w:hint="eastAsia" w:ascii="宋体" w:hAnsi="宋体"/>
          <w:sz w:val="24"/>
          <w:lang w:val="zh-CN"/>
        </w:rPr>
        <w:t xml:space="preserve">个月，则提供自公司成立以来至最近一个月（不含投标当月）的依法缴纳社会保障资金的相关材料；</w:t>
      </w:r>
      <w:r>
        <w:rPr>
          <w:rFonts w:hint="eastAsia" w:ascii="宋体" w:hAnsi="宋体"/>
          <w:sz w:val="24"/>
        </w:rPr>
        <w:t xml:space="preserve">（原件扫描件并加盖供应商公章）</w:t>
      </w:r>
      <w:r>
        <w:rPr>
          <w:rFonts w:hint="eastAsia" w:ascii="宋体" w:hAnsi="宋体"/>
          <w:sz w:val="24"/>
        </w:rPr>
      </w:r>
      <w:r/>
    </w:p>
    <w:p>
      <w:pPr>
        <w:pStyle w:val="1166"/>
        <w:ind w:firstLine="480"/>
        <w:spacing w:line="360" w:lineRule="auto"/>
        <w:rPr>
          <w:rFonts w:hint="eastAsia" w:ascii="宋体" w:hAnsi="宋体"/>
          <w:sz w:val="24"/>
        </w:rPr>
      </w:pPr>
      <w:r>
        <w:rPr>
          <w:rFonts w:hint="eastAsia" w:ascii="宋体" w:hAnsi="宋体"/>
          <w:sz w:val="24"/>
        </w:rPr>
        <w:t xml:space="preserve">（12）承诺书一（格式见附件）；</w:t>
      </w:r>
      <w:r>
        <w:rPr>
          <w:rFonts w:hint="eastAsia" w:ascii="宋体" w:hAnsi="宋体"/>
          <w:sz w:val="24"/>
        </w:rPr>
      </w:r>
      <w:r/>
    </w:p>
    <w:p>
      <w:pPr>
        <w:pStyle w:val="1166"/>
        <w:ind w:firstLine="480"/>
        <w:spacing w:line="360" w:lineRule="auto"/>
        <w:rPr>
          <w:rFonts w:hint="eastAsia" w:ascii="宋体" w:hAnsi="宋体"/>
          <w:sz w:val="24"/>
        </w:rPr>
      </w:pPr>
      <w:r>
        <w:rPr>
          <w:rFonts w:hint="eastAsia" w:ascii="宋体" w:hAnsi="宋体"/>
          <w:sz w:val="24"/>
        </w:rPr>
        <w:t xml:space="preserve">（13）承诺书二（格式见附件）；</w:t>
      </w:r>
      <w:r>
        <w:rPr>
          <w:rFonts w:hint="eastAsia" w:ascii="宋体" w:hAnsi="宋体"/>
          <w:sz w:val="24"/>
        </w:rPr>
      </w:r>
      <w:r/>
    </w:p>
    <w:p>
      <w:pPr>
        <w:pStyle w:val="1166"/>
        <w:ind w:firstLine="48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注：</w:t>
      </w:r>
      <w:r>
        <w:rPr>
          <w:rFonts w:ascii="宋体" w:hAnsi="宋体" w:cs="宋体"/>
          <w:bCs/>
          <w:sz w:val="24"/>
        </w:rPr>
        <w:t xml:space="preserve">①投标供应商访问“江苏省政府采购（苏采云平台）”——“用户注册”按钮，进行账号注册并填写申请信息，也可以直接通过苏采云 </w:t>
      </w:r>
      <w:r>
        <w:rPr>
          <w:rFonts w:hint="eastAsia" w:ascii="宋体" w:hAnsi="宋体" w:cs="宋体"/>
          <w:bCs/>
          <w:sz w:val="24"/>
        </w:rPr>
        <w:t xml:space="preserve">（</w:t>
      </w:r>
      <w:r>
        <w:rPr>
          <w:rFonts w:ascii="宋体" w:hAnsi="宋体" w:cs="宋体"/>
          <w:bCs/>
          <w:sz w:val="24"/>
        </w:rPr>
        <w:t xml:space="preserve">http://jszfcg.jsczt.cn/</w:t>
      </w:r>
      <w:r>
        <w:rPr>
          <w:rFonts w:hint="eastAsia" w:ascii="宋体" w:hAnsi="宋体" w:cs="宋体"/>
          <w:bCs/>
          <w:sz w:val="24"/>
        </w:rPr>
        <w:t xml:space="preserve">）</w:t>
      </w:r>
      <w:r>
        <w:rPr>
          <w:rFonts w:ascii="宋体" w:hAnsi="宋体" w:cs="宋体"/>
          <w:bCs/>
          <w:sz w:val="24"/>
        </w:rPr>
        <w:t xml:space="preserve">进入注册界面。信息登记表所记录的信息如能相应满足</w:t>
      </w:r>
      <w:r>
        <w:rPr>
          <w:rFonts w:hint="eastAsia" w:ascii="宋体" w:hAnsi="宋体" w:cs="宋体"/>
          <w:bCs/>
          <w:sz w:val="24"/>
        </w:rPr>
        <w:t xml:space="preserve">招标文件</w:t>
      </w:r>
      <w:r>
        <w:rPr>
          <w:rFonts w:ascii="宋体" w:hAnsi="宋体" w:cs="宋体"/>
          <w:bCs/>
          <w:sz w:val="24"/>
        </w:rPr>
        <w:t xml:space="preserve">规定的资格、资信条件的，在本项目评标评审时，可凭信息登记表免于提供相应的资格、资信证明材料的原件</w:t>
      </w:r>
      <w:r>
        <w:rPr>
          <w:rFonts w:hint="eastAsia" w:ascii="宋体" w:hAnsi="宋体" w:cs="宋体"/>
          <w:bCs/>
          <w:sz w:val="24"/>
        </w:rPr>
        <w:t xml:space="preserve">扫描件</w:t>
      </w:r>
      <w:r>
        <w:rPr>
          <w:rFonts w:ascii="宋体" w:hAnsi="宋体" w:cs="宋体"/>
          <w:bCs/>
          <w:sz w:val="24"/>
        </w:rPr>
        <w:t xml:space="preserve">，否则必须按要求提供相应的资格、资信证明材料原件</w:t>
      </w:r>
      <w:r>
        <w:rPr>
          <w:rFonts w:hint="eastAsia" w:ascii="宋体" w:hAnsi="宋体" w:cs="宋体"/>
          <w:bCs/>
          <w:sz w:val="24"/>
        </w:rPr>
        <w:t xml:space="preserve">扫描件</w:t>
      </w:r>
      <w:r>
        <w:rPr>
          <w:rFonts w:ascii="宋体" w:hAnsi="宋体" w:cs="宋体"/>
          <w:bCs/>
          <w:sz w:val="24"/>
        </w:rPr>
        <w:t xml:space="preserve">来予以证明。</w:t>
      </w:r>
      <w:r>
        <w:rPr>
          <w:rFonts w:ascii="宋体" w:hAnsi="宋体" w:cs="宋体"/>
          <w:bCs/>
          <w:sz w:val="24"/>
        </w:rPr>
      </w:r>
      <w:r/>
    </w:p>
    <w:p>
      <w:pPr>
        <w:pStyle w:val="1166"/>
        <w:ind w:firstLine="48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ascii="宋体" w:hAnsi="宋体" w:cs="宋体"/>
          <w:bCs/>
          <w:sz w:val="24"/>
        </w:rPr>
        <w:t xml:space="preserve">②若法定代表人或负责人（法定代表人或负责人姓名必须与营业执照一致）亲自参加投标的，不需提供法定代表人授权及有关法定代表人授权代表的劳动合同或社保证明，只需提供身份证明与营业执照即可。（法定代表人作为项目负责人的也不需要提供劳动合同或社保证明）</w:t>
      </w:r>
      <w:r>
        <w:rPr>
          <w:rFonts w:ascii="宋体" w:hAnsi="宋体" w:cs="宋体"/>
          <w:bCs/>
          <w:sz w:val="24"/>
        </w:rPr>
      </w:r>
      <w:r/>
    </w:p>
    <w:p>
      <w:pPr>
        <w:pStyle w:val="1166"/>
        <w:ind w:firstLine="48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ascii="宋体" w:hAnsi="宋体" w:cs="宋体"/>
          <w:bCs/>
          <w:sz w:val="24"/>
        </w:rPr>
        <w:t xml:space="preserve">③法人的分支机构由于其不能独立承担民事责任，不能以分支机构的身份参加政府采购，只能以法人身份参加。但银行、保险、石油石化、电力、电信等有行业特殊情况的，可</w:t>
      </w:r>
      <w:r>
        <w:rPr>
          <w:rFonts w:hint="eastAsia" w:ascii="宋体" w:hAnsi="宋体" w:cs="宋体"/>
          <w:bCs/>
          <w:sz w:val="24"/>
        </w:rPr>
        <w:t xml:space="preserve">以由</w:t>
      </w:r>
      <w:r>
        <w:rPr>
          <w:rFonts w:ascii="宋体" w:hAnsi="宋体" w:cs="宋体"/>
          <w:bCs/>
          <w:sz w:val="24"/>
        </w:rPr>
        <w:t xml:space="preserve">分支机构参加项目采购和签订合同。</w:t>
      </w:r>
      <w:r>
        <w:rPr>
          <w:rFonts w:ascii="宋体" w:hAnsi="宋体" w:cs="宋体"/>
          <w:bCs/>
          <w:sz w:val="24"/>
        </w:rPr>
      </w:r>
      <w:r/>
    </w:p>
    <w:p>
      <w:pPr>
        <w:pStyle w:val="1166"/>
        <w:ind w:firstLine="48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ascii="宋体" w:hAnsi="宋体" w:cs="宋体"/>
          <w:bCs/>
          <w:sz w:val="24"/>
        </w:rPr>
        <w:t xml:space="preserve">④上述资格文件中的资格、资信文件必须按要求全部提供，否则投标文件无效。如上述资格证明文件遇年检、换证，则必须提供法定年检、换证单位出具的有效证明</w:t>
      </w:r>
      <w:r>
        <w:rPr>
          <w:rFonts w:hint="eastAsia" w:ascii="宋体" w:hAnsi="宋体" w:cs="宋体"/>
          <w:bCs/>
          <w:sz w:val="24"/>
        </w:rPr>
        <w:t xml:space="preserve">扫描件</w:t>
      </w:r>
      <w:r>
        <w:rPr>
          <w:rFonts w:ascii="宋体" w:hAnsi="宋体" w:cs="宋体"/>
          <w:bCs/>
          <w:sz w:val="24"/>
        </w:rPr>
        <w:t xml:space="preserve">，如上述资格证明文件遇有国家相关政策规定可不具备的，必须提供相关政策规定或相关单位出具的有效证明扫描件。投标供应商法定代表人或法定代表人授权代表为外籍、港、澳、台地区人士的，其身份证明须提供有效的护照或港澳同胞来往内地通行证、台湾同胞来往大陆通行证，或</w:t>
      </w:r>
      <w:r>
        <w:rPr>
          <w:rFonts w:hint="eastAsia" w:ascii="宋体" w:hAnsi="宋体" w:cs="宋体"/>
          <w:bCs/>
          <w:sz w:val="24"/>
        </w:rPr>
        <w:t xml:space="preserve">其他可以</w:t>
      </w:r>
      <w:r>
        <w:rPr>
          <w:rFonts w:ascii="宋体" w:hAnsi="宋体" w:cs="宋体"/>
          <w:bCs/>
          <w:sz w:val="24"/>
        </w:rPr>
        <w:t xml:space="preserve">在中国大陆有效居留的许可证明。</w:t>
      </w:r>
      <w:r>
        <w:rPr>
          <w:rFonts w:ascii="宋体" w:hAnsi="宋体" w:cs="宋体"/>
          <w:bCs/>
          <w:sz w:val="24"/>
        </w:rPr>
      </w:r>
      <w:r/>
    </w:p>
    <w:p>
      <w:pPr>
        <w:pStyle w:val="1166"/>
        <w:ind w:left="480"/>
        <w:spacing w:line="360" w:lineRule="auto"/>
        <w:rPr>
          <w:rFonts w:hint="eastAsia" w:ascii="宋体" w:hAnsi="宋体"/>
          <w:b/>
          <w:sz w:val="24"/>
        </w:rPr>
      </w:pPr>
      <w:r>
        <w:rPr>
          <w:rFonts w:hint="eastAsia" w:ascii="宋体" w:hAnsi="宋体"/>
          <w:b/>
          <w:sz w:val="24"/>
        </w:rPr>
        <w:t xml:space="preserve">1.2补充证明文件</w:t>
      </w:r>
      <w:r>
        <w:rPr>
          <w:rFonts w:hint="eastAsia" w:ascii="宋体" w:hAnsi="宋体"/>
          <w:b/>
          <w:sz w:val="24"/>
        </w:rPr>
      </w:r>
      <w:r/>
    </w:p>
    <w:p>
      <w:pPr>
        <w:pStyle w:val="1166"/>
        <w:ind w:firstLine="480"/>
        <w:spacing w:line="360" w:lineRule="auto"/>
        <w:tabs>
          <w:tab w:val="left" w:pos="0" w:leader="none"/>
        </w:tabs>
        <w:rPr>
          <w:rFonts w:hint="eastAsia" w:ascii="宋体" w:hAnsi="宋体"/>
          <w:sz w:val="24"/>
        </w:rPr>
      </w:pPr>
      <w:r>
        <w:rPr>
          <w:rFonts w:hint="eastAsia" w:ascii="宋体" w:hAnsi="宋体"/>
          <w:sz w:val="24"/>
        </w:rPr>
        <w:t xml:space="preserve">（1）投标供应商简介；（格式自拟）</w:t>
      </w:r>
      <w:r>
        <w:rPr>
          <w:rFonts w:hint="eastAsia" w:ascii="宋体" w:hAnsi="宋体"/>
          <w:sz w:val="24"/>
        </w:rPr>
      </w:r>
      <w:r/>
    </w:p>
    <w:p>
      <w:pPr>
        <w:pStyle w:val="1166"/>
        <w:ind w:firstLine="480"/>
        <w:spacing w:line="360" w:lineRule="auto"/>
        <w:tabs>
          <w:tab w:val="left" w:pos="0" w:leader="none"/>
        </w:tabs>
        <w:rPr>
          <w:rFonts w:ascii="宋体" w:hAnsi="宋体"/>
          <w:sz w:val="24"/>
        </w:rPr>
      </w:pPr>
      <w:r>
        <w:rPr>
          <w:rFonts w:hint="eastAsia" w:ascii="宋体" w:hAnsi="宋体"/>
          <w:sz w:val="24"/>
        </w:rPr>
        <w:t xml:space="preserve">（2）投标供应商基本情况声明；（格式见附件）</w:t>
      </w:r>
      <w:r>
        <w:rPr>
          <w:rFonts w:ascii="宋体" w:hAnsi="宋体"/>
          <w:sz w:val="24"/>
        </w:rPr>
      </w:r>
      <w:r/>
    </w:p>
    <w:p>
      <w:pPr>
        <w:pStyle w:val="1166"/>
        <w:ind w:firstLine="480"/>
        <w:spacing w:line="360" w:lineRule="auto"/>
        <w:tabs>
          <w:tab w:val="left" w:pos="0" w:leader="none"/>
        </w:tabs>
        <w:rPr>
          <w:rFonts w:hint="eastAsia" w:ascii="宋体" w:hAnsi="宋体"/>
          <w:sz w:val="24"/>
        </w:rPr>
      </w:pPr>
      <w:r>
        <w:rPr>
          <w:rFonts w:ascii="宋体" w:hAnsi="宋体" w:cs="宋体"/>
          <w:sz w:val="24"/>
        </w:rPr>
        <w:t xml:space="preserve">（</w:t>
      </w:r>
      <w:r>
        <w:rPr>
          <w:rFonts w:hint="eastAsia" w:ascii="宋体" w:hAnsi="宋体" w:cs="宋体"/>
          <w:sz w:val="24"/>
        </w:rPr>
        <w:t xml:space="preserve">3</w:t>
      </w:r>
      <w:r>
        <w:rPr>
          <w:rFonts w:ascii="宋体" w:hAnsi="宋体" w:cs="宋体"/>
          <w:sz w:val="24"/>
        </w:rPr>
        <w:t xml:space="preserve">）</w:t>
      </w:r>
      <w:r>
        <w:rPr>
          <w:rFonts w:hint="eastAsia" w:ascii="宋体" w:hAnsi="宋体"/>
          <w:sz w:val="24"/>
        </w:rPr>
        <w:t xml:space="preserve">中小企业声明函；（供应商为中小企业的必须提供，格式见附件）</w:t>
      </w:r>
      <w:r>
        <w:rPr>
          <w:rFonts w:hint="eastAsia" w:ascii="宋体" w:hAnsi="宋体"/>
          <w:sz w:val="24"/>
        </w:rPr>
      </w:r>
      <w:r/>
    </w:p>
    <w:p>
      <w:pPr>
        <w:pStyle w:val="1166"/>
        <w:ind w:firstLine="480"/>
        <w:spacing w:line="360" w:lineRule="auto"/>
        <w:tabs>
          <w:tab w:val="left" w:pos="0" w:leader="none"/>
        </w:tabs>
        <w:rPr>
          <w:rFonts w:ascii="宋体" w:hAnsi="宋体"/>
          <w:sz w:val="24"/>
        </w:rPr>
      </w:pPr>
      <w:r>
        <w:rPr>
          <w:rFonts w:ascii="宋体" w:hAnsi="宋体" w:cs="宋体"/>
          <w:sz w:val="24"/>
        </w:rPr>
        <w:t xml:space="preserve">（</w:t>
      </w:r>
      <w:r>
        <w:rPr>
          <w:rFonts w:hint="eastAsia" w:ascii="宋体" w:hAnsi="宋体" w:cs="宋体"/>
          <w:sz w:val="24"/>
        </w:rPr>
        <w:t xml:space="preserve">4</w:t>
      </w:r>
      <w:r>
        <w:rPr>
          <w:rFonts w:ascii="宋体" w:hAnsi="宋体" w:cs="宋体"/>
          <w:sz w:val="24"/>
        </w:rPr>
        <w:t xml:space="preserve">）</w:t>
      </w:r>
      <w:r>
        <w:rPr>
          <w:rFonts w:ascii="宋体" w:hAnsi="宋体"/>
          <w:sz w:val="24"/>
        </w:rPr>
        <w:t xml:space="preserve">省级以上监狱管理局、戒毒管理局</w:t>
      </w:r>
      <w:r>
        <w:rPr>
          <w:rFonts w:hint="eastAsia" w:ascii="宋体" w:hAnsi="宋体"/>
          <w:sz w:val="24"/>
        </w:rPr>
        <w:t xml:space="preserve">（</w:t>
      </w:r>
      <w:r>
        <w:rPr>
          <w:rFonts w:ascii="宋体" w:hAnsi="宋体"/>
          <w:sz w:val="24"/>
        </w:rPr>
        <w:t xml:space="preserve">含新疆生产建设兵团</w:t>
      </w:r>
      <w:r>
        <w:rPr>
          <w:rFonts w:hint="eastAsia" w:ascii="宋体" w:hAnsi="宋体"/>
          <w:sz w:val="24"/>
        </w:rPr>
        <w:t xml:space="preserve">）</w:t>
      </w:r>
      <w:r>
        <w:rPr>
          <w:rFonts w:ascii="宋体" w:hAnsi="宋体"/>
          <w:sz w:val="24"/>
        </w:rPr>
        <w:t xml:space="preserve">出具的属于监狱企业的证明文件</w:t>
      </w:r>
      <w:r>
        <w:rPr>
          <w:rFonts w:hint="eastAsia" w:ascii="宋体" w:hAnsi="宋体"/>
          <w:sz w:val="24"/>
        </w:rPr>
        <w:t xml:space="preserve">；（供应商为监狱企业的必须提供）</w:t>
      </w:r>
      <w:r>
        <w:rPr>
          <w:rFonts w:ascii="宋体" w:hAnsi="宋体"/>
          <w:sz w:val="24"/>
        </w:rPr>
      </w:r>
      <w:r/>
    </w:p>
    <w:p>
      <w:pPr>
        <w:pStyle w:val="1166"/>
        <w:ind w:firstLine="480"/>
        <w:spacing w:line="360" w:lineRule="auto"/>
        <w:tabs>
          <w:tab w:val="left" w:pos="0" w:leader="none"/>
        </w:tabs>
        <w:rPr>
          <w:rFonts w:hint="eastAsia" w:ascii="宋体" w:hAnsi="宋体"/>
          <w:sz w:val="24"/>
        </w:rPr>
      </w:pP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w:t>
      </w:r>
      <w:r>
        <w:rPr>
          <w:rFonts w:hint="eastAsia" w:ascii="宋体" w:hAnsi="宋体"/>
          <w:sz w:val="24"/>
        </w:rPr>
        <w:t xml:space="preserve">残疾人福利性单位声明函；（供应商为残疾人福利性单位的必须提供，格式见附件）</w:t>
      </w:r>
      <w:r>
        <w:rPr>
          <w:rFonts w:hint="eastAsia" w:ascii="宋体" w:hAnsi="宋体"/>
          <w:sz w:val="24"/>
        </w:rPr>
      </w:r>
      <w:r/>
    </w:p>
    <w:p>
      <w:pPr>
        <w:pStyle w:val="1166"/>
        <w:ind w:firstLine="480"/>
        <w:spacing w:line="360" w:lineRule="auto"/>
        <w:tabs>
          <w:tab w:val="left" w:pos="0" w:leader="none"/>
        </w:tabs>
        <w:rPr>
          <w:rFonts w:hint="eastAsia" w:ascii="宋体" w:hAnsi="宋体" w:cs="宋体"/>
          <w:sz w:val="24"/>
        </w:rPr>
      </w:pPr>
      <w:r>
        <w:rPr>
          <w:rFonts w:ascii="宋体" w:hAnsi="宋体" w:cs="宋体"/>
          <w:sz w:val="24"/>
        </w:rPr>
        <w:t xml:space="preserve">（</w:t>
      </w:r>
      <w:r>
        <w:rPr>
          <w:rFonts w:hint="eastAsia" w:ascii="宋体" w:hAnsi="宋体" w:cs="宋体"/>
          <w:sz w:val="24"/>
        </w:rPr>
        <w:t xml:space="preserve">6</w:t>
      </w:r>
      <w:r>
        <w:rPr>
          <w:rFonts w:ascii="宋体" w:hAnsi="宋体" w:cs="宋体"/>
          <w:sz w:val="24"/>
        </w:rPr>
        <w:t xml:space="preserve">）</w:t>
      </w:r>
      <w:r>
        <w:rPr>
          <w:rFonts w:hint="eastAsia" w:ascii="宋体" w:hAnsi="宋体" w:cs="宋体"/>
          <w:sz w:val="24"/>
        </w:rPr>
        <w:t xml:space="preserve">投标供应商认为必须提供的其他证明材料；</w:t>
      </w:r>
      <w:r>
        <w:rPr>
          <w:rFonts w:hint="eastAsia" w:ascii="宋体" w:hAnsi="宋体" w:cs="宋体"/>
          <w:sz w:val="24"/>
        </w:rPr>
      </w:r>
      <w:r/>
    </w:p>
    <w:p>
      <w:pPr>
        <w:pStyle w:val="1166"/>
        <w:numPr>
          <w:ilvl w:val="0"/>
          <w:numId w:val="16"/>
        </w:numPr>
        <w:spacing w:line="360" w:lineRule="auto"/>
        <w:rPr>
          <w:rFonts w:ascii="宋体" w:hAnsi="宋体"/>
          <w:b/>
          <w:sz w:val="24"/>
        </w:rPr>
      </w:pPr>
      <w:r>
        <w:rPr>
          <w:rFonts w:hint="eastAsia" w:ascii="宋体" w:hAnsi="宋体"/>
          <w:b/>
          <w:sz w:val="24"/>
        </w:rPr>
        <w:t xml:space="preserve">响应函部分：</w:t>
      </w:r>
      <w:r>
        <w:rPr>
          <w:rFonts w:ascii="宋体" w:hAnsi="宋体"/>
          <w:b/>
          <w:sz w:val="24"/>
        </w:rPr>
      </w:r>
      <w:r/>
    </w:p>
    <w:p>
      <w:pPr>
        <w:pStyle w:val="1166"/>
        <w:numPr>
          <w:ilvl w:val="0"/>
          <w:numId w:val="17"/>
        </w:numPr>
        <w:spacing w:line="360" w:lineRule="auto"/>
        <w:tabs>
          <w:tab w:val="left" w:pos="840" w:leader="none"/>
        </w:tabs>
        <w:rPr>
          <w:rFonts w:hint="eastAsia" w:ascii="宋体" w:hAnsi="宋体"/>
          <w:bCs/>
          <w:sz w:val="24"/>
        </w:rPr>
      </w:pPr>
      <w:r>
        <w:rPr>
          <w:rFonts w:hint="eastAsia" w:ascii="宋体" w:hAnsi="宋体"/>
          <w:bCs/>
          <w:sz w:val="24"/>
        </w:rPr>
        <w:t xml:space="preserve">响应函（格式见附件）</w:t>
      </w:r>
      <w:r>
        <w:rPr>
          <w:rFonts w:hint="eastAsia" w:ascii="宋体" w:hAnsi="宋体"/>
          <w:bCs/>
          <w:sz w:val="24"/>
        </w:rPr>
      </w:r>
      <w:r/>
    </w:p>
    <w:p>
      <w:pPr>
        <w:pStyle w:val="1166"/>
        <w:numPr>
          <w:ilvl w:val="0"/>
          <w:numId w:val="17"/>
        </w:numPr>
        <w:spacing w:line="360" w:lineRule="auto"/>
        <w:tabs>
          <w:tab w:val="left" w:pos="840" w:leader="none"/>
        </w:tabs>
        <w:rPr>
          <w:rFonts w:ascii="宋体" w:hAnsi="宋体"/>
          <w:bCs/>
          <w:sz w:val="24"/>
        </w:rPr>
      </w:pPr>
      <w:r>
        <w:rPr>
          <w:rFonts w:hint="eastAsia" w:ascii="宋体" w:hAnsi="宋体"/>
          <w:bCs/>
          <w:sz w:val="24"/>
        </w:rPr>
        <w:t xml:space="preserve">开标一览表（格式见附件）</w:t>
      </w:r>
      <w:r>
        <w:rPr>
          <w:rFonts w:ascii="宋体" w:hAnsi="宋体"/>
          <w:bCs/>
          <w:sz w:val="24"/>
        </w:rPr>
      </w:r>
      <w:r/>
    </w:p>
    <w:p>
      <w:pPr>
        <w:pStyle w:val="1166"/>
        <w:numPr>
          <w:ilvl w:val="0"/>
          <w:numId w:val="17"/>
        </w:numPr>
        <w:spacing w:line="360" w:lineRule="auto"/>
        <w:tabs>
          <w:tab w:val="left" w:pos="840" w:leader="none"/>
        </w:tabs>
        <w:rPr>
          <w:rFonts w:ascii="宋体" w:hAnsi="宋体"/>
          <w:bCs/>
          <w:sz w:val="24"/>
        </w:rPr>
      </w:pPr>
      <w:r>
        <w:rPr>
          <w:rFonts w:hint="eastAsia" w:ascii="宋体" w:hAnsi="宋体"/>
          <w:bCs/>
          <w:sz w:val="24"/>
        </w:rPr>
        <w:t xml:space="preserve">供应商认为有必要提供的承诺、声明和资料。（如对应检测期、检测质量要求、服务响应时间、服务内容、付款方式等的承诺或声明）</w:t>
      </w:r>
      <w:r>
        <w:rPr>
          <w:rFonts w:ascii="宋体" w:hAnsi="宋体"/>
          <w:bCs/>
          <w:sz w:val="24"/>
        </w:rPr>
      </w:r>
      <w:r/>
    </w:p>
    <w:p>
      <w:pPr>
        <w:pStyle w:val="1166"/>
        <w:numPr>
          <w:ilvl w:val="0"/>
          <w:numId w:val="17"/>
        </w:numPr>
        <w:spacing w:line="360" w:lineRule="auto"/>
        <w:tabs>
          <w:tab w:val="left" w:pos="840" w:leader="none"/>
        </w:tabs>
        <w:rPr>
          <w:rFonts w:ascii="宋体" w:hAnsi="宋体"/>
          <w:sz w:val="24"/>
        </w:rPr>
      </w:pPr>
      <w:r>
        <w:rPr>
          <w:rFonts w:hint="eastAsia" w:ascii="宋体" w:hAnsi="宋体"/>
          <w:bCs/>
          <w:sz w:val="24"/>
        </w:rPr>
        <w:t xml:space="preserve">项目人员配备表（提供项目组成人员的身份证、各类证书扫描件）</w:t>
      </w:r>
      <w:r>
        <w:rPr>
          <w:rFonts w:hint="eastAsia" w:ascii="宋体" w:hAnsi="宋体"/>
          <w:sz w:val="24"/>
        </w:rPr>
        <w:t xml:space="preserve">（格式见附件）</w:t>
      </w:r>
      <w:r>
        <w:rPr>
          <w:rFonts w:ascii="宋体" w:hAnsi="宋体"/>
          <w:sz w:val="24"/>
        </w:rPr>
      </w:r>
      <w:r/>
    </w:p>
    <w:p>
      <w:pPr>
        <w:pStyle w:val="1166"/>
        <w:numPr>
          <w:ilvl w:val="0"/>
          <w:numId w:val="17"/>
        </w:numPr>
        <w:spacing w:line="360" w:lineRule="auto"/>
        <w:tabs>
          <w:tab w:val="left" w:pos="840" w:leader="none"/>
        </w:tabs>
        <w:rPr>
          <w:rFonts w:ascii="宋体" w:hAnsi="宋体"/>
          <w:sz w:val="24"/>
        </w:rPr>
      </w:pPr>
      <w:r>
        <w:rPr>
          <w:rFonts w:hint="eastAsia" w:ascii="宋体" w:hAnsi="宋体"/>
          <w:bCs/>
          <w:sz w:val="24"/>
        </w:rPr>
        <w:t xml:space="preserve">检测设备表（提供检测设备相关证书或购置发票扫描件）</w:t>
      </w:r>
      <w:r>
        <w:rPr>
          <w:rFonts w:hint="eastAsia" w:ascii="宋体" w:hAnsi="宋体"/>
          <w:sz w:val="24"/>
        </w:rPr>
        <w:t xml:space="preserve">（格式见附件）</w:t>
      </w:r>
      <w:r>
        <w:rPr>
          <w:rFonts w:ascii="宋体" w:hAnsi="宋体"/>
          <w:sz w:val="24"/>
        </w:rPr>
      </w:r>
      <w:r/>
    </w:p>
    <w:p>
      <w:pPr>
        <w:pStyle w:val="1166"/>
        <w:numPr>
          <w:ilvl w:val="0"/>
          <w:numId w:val="17"/>
        </w:numPr>
        <w:spacing w:line="360" w:lineRule="auto"/>
        <w:tabs>
          <w:tab w:val="left" w:pos="840" w:leader="none"/>
        </w:tabs>
        <w:rPr>
          <w:rFonts w:hint="eastAsia" w:ascii="宋体" w:hAnsi="宋体"/>
          <w:sz w:val="24"/>
        </w:rPr>
      </w:pPr>
      <w:r>
        <w:rPr>
          <w:rFonts w:hint="eastAsia" w:ascii="宋体" w:hAnsi="宋体"/>
          <w:sz w:val="24"/>
        </w:rPr>
        <w:t xml:space="preserve">商务条款偏离表（格式见附件）</w:t>
      </w:r>
      <w:r>
        <w:rPr>
          <w:rFonts w:hint="eastAsia" w:ascii="宋体" w:hAnsi="宋体"/>
          <w:sz w:val="24"/>
        </w:rPr>
      </w:r>
      <w:r/>
    </w:p>
    <w:p>
      <w:pPr>
        <w:pStyle w:val="1166"/>
        <w:numPr>
          <w:ilvl w:val="0"/>
          <w:numId w:val="17"/>
        </w:numPr>
        <w:spacing w:line="360" w:lineRule="auto"/>
        <w:tabs>
          <w:tab w:val="left" w:pos="840" w:leader="none"/>
        </w:tabs>
        <w:rPr>
          <w:rFonts w:hint="eastAsia"/>
        </w:rPr>
      </w:pPr>
      <w:r>
        <w:rPr>
          <w:rFonts w:hint="eastAsia" w:ascii="宋体" w:hAnsi="宋体"/>
          <w:bCs/>
          <w:sz w:val="24"/>
        </w:rPr>
        <w:t xml:space="preserve">服务要求响应表</w:t>
      </w:r>
      <w:r>
        <w:rPr>
          <w:rFonts w:hint="eastAsia" w:ascii="宋体" w:hAnsi="宋体"/>
          <w:sz w:val="24"/>
        </w:rPr>
        <w:t xml:space="preserve">（格式见附件）</w:t>
      </w:r>
      <w:r>
        <w:rPr>
          <w:rFonts w:hint="eastAsia" w:ascii="宋体" w:hAnsi="宋体"/>
          <w:bCs/>
          <w:sz w:val="24"/>
        </w:rPr>
        <w:t xml:space="preserve">；</w:t>
      </w:r>
      <w:r>
        <w:rPr>
          <w:rFonts w:hint="eastAsia"/>
        </w:rPr>
      </w:r>
      <w:r/>
    </w:p>
    <w:p>
      <w:pPr>
        <w:pStyle w:val="1166"/>
        <w:ind w:firstLine="482"/>
        <w:spacing w:line="360" w:lineRule="auto"/>
        <w:rPr>
          <w:rFonts w:hint="eastAsia" w:ascii="宋体" w:hAnsi="宋体"/>
          <w:b/>
          <w:sz w:val="24"/>
        </w:rPr>
      </w:pPr>
      <w:r>
        <w:rPr>
          <w:rFonts w:hint="eastAsia" w:ascii="宋体" w:hAnsi="宋体"/>
          <w:b/>
          <w:sz w:val="24"/>
        </w:rPr>
        <w:t xml:space="preserve">3.报价部分（格式见附件）；</w:t>
      </w:r>
      <w:r>
        <w:rPr>
          <w:rFonts w:hint="eastAsia" w:ascii="宋体" w:hAnsi="宋体"/>
          <w:b/>
          <w:sz w:val="24"/>
        </w:rPr>
      </w:r>
      <w:r/>
    </w:p>
    <w:p>
      <w:pPr>
        <w:pStyle w:val="1166"/>
        <w:ind w:firstLine="480"/>
        <w:spacing w:line="360" w:lineRule="auto"/>
        <w:rPr>
          <w:rFonts w:hint="eastAsia" w:ascii="宋体" w:hAnsi="宋体"/>
          <w:sz w:val="24"/>
        </w:rPr>
      </w:pPr>
      <w:r>
        <w:rPr>
          <w:rFonts w:hint="eastAsia" w:ascii="宋体" w:hAnsi="宋体"/>
          <w:sz w:val="24"/>
        </w:rPr>
        <w:t xml:space="preserve">（1）明细报价表（格式见附件）；</w:t>
      </w:r>
      <w:r>
        <w:rPr>
          <w:rFonts w:hint="eastAsia" w:ascii="宋体" w:hAnsi="宋体"/>
          <w:sz w:val="24"/>
        </w:rPr>
      </w:r>
      <w:r/>
    </w:p>
    <w:p>
      <w:pPr>
        <w:pStyle w:val="1166"/>
        <w:ind w:firstLine="482"/>
        <w:spacing w:line="360" w:lineRule="auto"/>
        <w:rPr>
          <w:rFonts w:hint="eastAsia" w:ascii="宋体" w:hAnsi="宋体"/>
          <w:b/>
          <w:sz w:val="24"/>
        </w:rPr>
      </w:pPr>
      <w:r>
        <w:rPr>
          <w:rFonts w:hint="eastAsia" w:ascii="宋体" w:hAnsi="宋体"/>
          <w:b/>
          <w:sz w:val="24"/>
        </w:rPr>
        <w:t xml:space="preserve">4.技术文件部分：</w:t>
      </w:r>
      <w:r>
        <w:rPr>
          <w:rFonts w:hint="eastAsia" w:ascii="宋体" w:hAnsi="宋体"/>
          <w:b/>
          <w:sz w:val="24"/>
        </w:rPr>
      </w:r>
      <w:r/>
    </w:p>
    <w:p>
      <w:pPr>
        <w:pStyle w:val="1166"/>
        <w:numPr>
          <w:ilvl w:val="0"/>
          <w:numId w:val="18"/>
        </w:numPr>
        <w:spacing w:line="360" w:lineRule="auto"/>
        <w:tabs>
          <w:tab w:val="left" w:pos="840" w:leader="none"/>
        </w:tabs>
        <w:rPr>
          <w:rFonts w:hint="eastAsia" w:ascii="宋体" w:hAnsi="宋体"/>
          <w:bCs/>
          <w:sz w:val="24"/>
        </w:rPr>
      </w:pPr>
      <w:r>
        <w:rPr>
          <w:rFonts w:hint="eastAsia" w:ascii="宋体" w:hAnsi="宋体"/>
          <w:bCs/>
          <w:sz w:val="24"/>
        </w:rPr>
        <w:t xml:space="preserve">隧道检测工作要点</w:t>
      </w:r>
      <w:r>
        <w:rPr>
          <w:rFonts w:hint="eastAsia" w:ascii="宋体" w:hAnsi="宋体"/>
          <w:bCs/>
          <w:sz w:val="24"/>
        </w:rPr>
      </w:r>
      <w:r/>
    </w:p>
    <w:p>
      <w:pPr>
        <w:pStyle w:val="1166"/>
        <w:numPr>
          <w:ilvl w:val="0"/>
          <w:numId w:val="18"/>
        </w:numPr>
        <w:spacing w:line="360" w:lineRule="auto"/>
        <w:tabs>
          <w:tab w:val="left" w:pos="840" w:leader="none"/>
        </w:tabs>
        <w:rPr>
          <w:rFonts w:hint="eastAsia" w:ascii="宋体" w:hAnsi="宋体"/>
          <w:bCs/>
          <w:sz w:val="24"/>
        </w:rPr>
      </w:pPr>
      <w:r>
        <w:rPr>
          <w:rFonts w:hint="eastAsia" w:ascii="宋体" w:hAnsi="宋体"/>
          <w:bCs/>
          <w:sz w:val="24"/>
        </w:rPr>
        <w:t xml:space="preserve">隧道检测方法及方案</w:t>
      </w:r>
      <w:r>
        <w:rPr>
          <w:rFonts w:hint="eastAsia" w:ascii="宋体" w:hAnsi="宋体"/>
          <w:bCs/>
          <w:sz w:val="24"/>
        </w:rPr>
      </w:r>
      <w:r/>
    </w:p>
    <w:p>
      <w:pPr>
        <w:pStyle w:val="1166"/>
        <w:numPr>
          <w:ilvl w:val="0"/>
          <w:numId w:val="18"/>
        </w:numPr>
        <w:spacing w:line="360" w:lineRule="auto"/>
        <w:tabs>
          <w:tab w:val="left" w:pos="840" w:leader="none"/>
        </w:tabs>
        <w:rPr>
          <w:rFonts w:hint="eastAsia" w:ascii="宋体" w:hAnsi="宋体"/>
          <w:bCs/>
          <w:sz w:val="24"/>
        </w:rPr>
      </w:pPr>
      <w:r>
        <w:rPr>
          <w:rFonts w:hint="eastAsia" w:ascii="宋体" w:hAnsi="宋体"/>
          <w:bCs/>
          <w:sz w:val="24"/>
        </w:rPr>
        <w:t xml:space="preserve">隧道检测进度的保证措施</w:t>
      </w:r>
      <w:r>
        <w:rPr>
          <w:rFonts w:hint="eastAsia" w:ascii="宋体" w:hAnsi="宋体"/>
          <w:bCs/>
          <w:sz w:val="24"/>
        </w:rPr>
      </w:r>
      <w:r/>
    </w:p>
    <w:p>
      <w:pPr>
        <w:pStyle w:val="1166"/>
        <w:numPr>
          <w:ilvl w:val="0"/>
          <w:numId w:val="18"/>
        </w:numPr>
        <w:spacing w:line="360" w:lineRule="auto"/>
        <w:tabs>
          <w:tab w:val="left" w:pos="840" w:leader="none"/>
        </w:tabs>
        <w:rPr>
          <w:rFonts w:hint="eastAsia" w:ascii="宋体" w:hAnsi="宋体"/>
          <w:bCs/>
          <w:sz w:val="24"/>
        </w:rPr>
      </w:pPr>
      <w:r>
        <w:rPr>
          <w:rFonts w:hint="eastAsia" w:ascii="宋体" w:hAnsi="宋体"/>
          <w:bCs/>
          <w:sz w:val="24"/>
        </w:rPr>
        <w:t xml:space="preserve">隧道检测质量的保证措施</w:t>
      </w:r>
      <w:r>
        <w:rPr>
          <w:rFonts w:hint="eastAsia" w:ascii="宋体" w:hAnsi="宋体"/>
          <w:bCs/>
          <w:sz w:val="24"/>
        </w:rPr>
      </w:r>
      <w:r/>
    </w:p>
    <w:p>
      <w:pPr>
        <w:pStyle w:val="1166"/>
        <w:numPr>
          <w:ilvl w:val="0"/>
          <w:numId w:val="18"/>
        </w:numPr>
        <w:spacing w:line="360" w:lineRule="auto"/>
        <w:tabs>
          <w:tab w:val="left" w:pos="840" w:leader="none"/>
        </w:tabs>
        <w:rPr>
          <w:rFonts w:hint="eastAsia" w:ascii="宋体" w:hAnsi="宋体"/>
          <w:bCs/>
          <w:sz w:val="24"/>
        </w:rPr>
      </w:pPr>
      <w:r>
        <w:rPr>
          <w:rFonts w:hint="eastAsia" w:ascii="宋体" w:hAnsi="宋体"/>
          <w:bCs/>
          <w:sz w:val="24"/>
        </w:rPr>
        <w:t xml:space="preserve">隧道检测安全的保证措施</w:t>
      </w:r>
      <w:r>
        <w:rPr>
          <w:rFonts w:hint="eastAsia" w:ascii="宋体" w:hAnsi="宋体"/>
          <w:bCs/>
          <w:sz w:val="24"/>
        </w:rPr>
      </w:r>
      <w:r/>
    </w:p>
    <w:p>
      <w:pPr>
        <w:pStyle w:val="1166"/>
        <w:numPr>
          <w:ilvl w:val="0"/>
          <w:numId w:val="18"/>
        </w:numPr>
        <w:spacing w:line="360" w:lineRule="auto"/>
        <w:tabs>
          <w:tab w:val="left" w:pos="840" w:leader="none"/>
        </w:tabs>
        <w:rPr>
          <w:rFonts w:hint="eastAsia" w:ascii="宋体" w:hAnsi="宋体"/>
          <w:bCs/>
          <w:sz w:val="24"/>
        </w:rPr>
      </w:pPr>
      <w:r>
        <w:rPr>
          <w:rFonts w:hint="eastAsia" w:ascii="宋体" w:hAnsi="宋体"/>
          <w:bCs/>
          <w:sz w:val="24"/>
        </w:rPr>
        <w:t xml:space="preserve">对原始资料的调查与收集</w:t>
      </w:r>
      <w:r>
        <w:rPr>
          <w:rFonts w:hint="eastAsia" w:ascii="宋体" w:hAnsi="宋体"/>
          <w:bCs/>
          <w:sz w:val="24"/>
        </w:rPr>
      </w:r>
      <w:r/>
    </w:p>
    <w:p>
      <w:pPr>
        <w:pStyle w:val="1166"/>
        <w:numPr>
          <w:ilvl w:val="0"/>
          <w:numId w:val="18"/>
        </w:numPr>
        <w:spacing w:line="360" w:lineRule="auto"/>
        <w:tabs>
          <w:tab w:val="left" w:pos="840" w:leader="none"/>
        </w:tabs>
        <w:rPr>
          <w:rFonts w:ascii="宋体" w:hAnsi="宋体"/>
          <w:bCs/>
          <w:sz w:val="24"/>
        </w:rPr>
      </w:pPr>
      <w:r>
        <w:rPr>
          <w:rFonts w:hint="eastAsia" w:ascii="宋体" w:hAnsi="宋体"/>
          <w:bCs/>
          <w:sz w:val="24"/>
        </w:rPr>
        <w:t xml:space="preserve">根据无锡市市管隧道的类型和特点，提出相应的隧道养护建议和意见</w:t>
      </w:r>
      <w:r>
        <w:rPr>
          <w:rFonts w:ascii="宋体" w:hAnsi="宋体"/>
          <w:bCs/>
          <w:sz w:val="24"/>
        </w:rPr>
      </w:r>
      <w:r/>
    </w:p>
    <w:p>
      <w:pPr>
        <w:pStyle w:val="1166"/>
        <w:spacing w:line="440" w:lineRule="exact"/>
        <w:rPr>
          <w:rFonts w:hint="eastAsia" w:ascii="宋体" w:hAnsi="宋体"/>
          <w:b/>
          <w:sz w:val="24"/>
        </w:rPr>
      </w:pPr>
      <w:r>
        <w:rPr>
          <w:rFonts w:hint="eastAsia" w:ascii="宋体" w:hAnsi="宋体"/>
          <w:b/>
          <w:sz w:val="24"/>
        </w:rPr>
        <w:t xml:space="preserve">（六）报价要求：</w:t>
      </w:r>
      <w:r>
        <w:rPr>
          <w:rFonts w:hint="eastAsia" w:ascii="宋体" w:hAnsi="宋体"/>
          <w:b/>
          <w:sz w:val="24"/>
        </w:rPr>
      </w:r>
      <w:r/>
    </w:p>
    <w:p>
      <w:pPr>
        <w:pStyle w:val="1166"/>
        <w:numPr>
          <w:ilvl w:val="1"/>
          <w:numId w:val="19"/>
        </w:numPr>
        <w:ind w:left="0" w:firstLine="480"/>
        <w:spacing w:line="360" w:lineRule="auto"/>
        <w:tabs>
          <w:tab w:val="left" w:pos="0" w:leader="none"/>
          <w:tab w:val="left" w:pos="142" w:leader="none"/>
          <w:tab w:val="left" w:pos="704" w:leader="none"/>
        </w:tabs>
        <w:rPr>
          <w:rFonts w:ascii="宋体" w:hAnsi="宋体"/>
          <w:sz w:val="24"/>
        </w:rPr>
      </w:pPr>
      <w:r>
        <w:rPr>
          <w:rFonts w:hint="eastAsia" w:ascii="宋体" w:hAnsi="宋体"/>
          <w:sz w:val="24"/>
        </w:rPr>
        <w:t xml:space="preserve">供应商应充分考虑企业管理情况、市场风险等因素，认真勘查隧道现状，测算检测成本。供应商自行承担投标费用，无论成交与否，采购人不作解释。</w:t>
      </w:r>
      <w:r>
        <w:rPr>
          <w:rFonts w:ascii="宋体" w:hAnsi="宋体"/>
          <w:sz w:val="24"/>
        </w:rPr>
      </w:r>
      <w:r/>
    </w:p>
    <w:p>
      <w:pPr>
        <w:pStyle w:val="1166"/>
        <w:numPr>
          <w:ilvl w:val="1"/>
          <w:numId w:val="19"/>
        </w:numPr>
        <w:ind w:left="0" w:firstLine="480"/>
        <w:spacing w:line="360" w:lineRule="auto"/>
        <w:tabs>
          <w:tab w:val="left" w:pos="0" w:leader="none"/>
          <w:tab w:val="left" w:pos="142" w:leader="none"/>
          <w:tab w:val="left" w:pos="704" w:leader="none"/>
        </w:tabs>
        <w:rPr>
          <w:rFonts w:hint="eastAsia" w:ascii="宋体" w:hAnsi="宋体"/>
          <w:sz w:val="24"/>
        </w:rPr>
      </w:pPr>
      <w:r>
        <w:rPr>
          <w:rFonts w:hint="eastAsia" w:ascii="宋体" w:hAnsi="宋体"/>
          <w:sz w:val="24"/>
        </w:rPr>
        <w:t xml:space="preserve">根据《关于推动解决政府采购异常低价问题相关工作的通知》（苏财购〔2025〕62号）要求，明确评标过程中出现下列情形之一的，评标委员会应当启动异常低价投标审查程序：</w:t>
      </w:r>
      <w:r>
        <w:rPr>
          <w:rFonts w:hint="eastAsia" w:ascii="宋体" w:hAnsi="宋体"/>
          <w:sz w:val="24"/>
        </w:rPr>
      </w:r>
      <w:r/>
    </w:p>
    <w:p>
      <w:pPr>
        <w:pStyle w:val="1178"/>
        <w:ind w:firstLine="480"/>
        <w:spacing w:line="360" w:lineRule="auto"/>
        <w:tabs>
          <w:tab w:val="center" w:pos="7143" w:leader="none"/>
          <w:tab w:val="right" w:pos="14287" w:leader="none"/>
        </w:tabs>
        <w:rPr>
          <w:rFonts w:hint="eastAsia" w:ascii="宋体" w:hAnsi="宋体" w:cs="Calibri"/>
          <w:sz w:val="24"/>
        </w:rPr>
      </w:pPr>
      <w:r>
        <w:rPr>
          <w:rFonts w:hint="eastAsia" w:ascii="宋体" w:hAnsi="宋体" w:cs="Calibri"/>
          <w:sz w:val="24"/>
        </w:rPr>
        <w:t xml:space="preserve">（1）投标报价低于招标项目预算50%的，即投标报价&lt;招标项目预算×50%；</w:t>
      </w:r>
      <w:r>
        <w:rPr>
          <w:rFonts w:hint="eastAsia" w:ascii="宋体" w:hAnsi="宋体" w:cs="Calibri"/>
          <w:sz w:val="24"/>
        </w:rPr>
      </w:r>
      <w:r/>
    </w:p>
    <w:p>
      <w:pPr>
        <w:pStyle w:val="1178"/>
        <w:ind w:firstLine="480"/>
        <w:spacing w:line="360" w:lineRule="auto"/>
        <w:tabs>
          <w:tab w:val="center" w:pos="7143" w:leader="none"/>
          <w:tab w:val="right" w:pos="14287" w:leader="none"/>
        </w:tabs>
        <w:rPr>
          <w:rFonts w:hint="eastAsia" w:ascii="宋体" w:hAnsi="宋体" w:cs="Calibri"/>
          <w:sz w:val="24"/>
        </w:rPr>
      </w:pPr>
      <w:r>
        <w:rPr>
          <w:rFonts w:hint="eastAsia" w:ascii="宋体" w:hAnsi="宋体" w:cs="Calibri"/>
          <w:sz w:val="24"/>
        </w:rPr>
        <w:t xml:space="preserve">（2）投标报价低于招标项目最高限价45%的，即投标报价&lt;招标项目最高限价×45%；</w:t>
      </w:r>
      <w:r>
        <w:rPr>
          <w:rFonts w:hint="eastAsia" w:ascii="宋体" w:hAnsi="宋体" w:cs="Calibri"/>
          <w:sz w:val="24"/>
        </w:rPr>
      </w:r>
      <w:r/>
    </w:p>
    <w:p>
      <w:pPr>
        <w:pStyle w:val="1178"/>
        <w:ind w:firstLine="480"/>
        <w:spacing w:line="360" w:lineRule="auto"/>
        <w:tabs>
          <w:tab w:val="center" w:pos="7143" w:leader="none"/>
          <w:tab w:val="right" w:pos="14287" w:leader="none"/>
        </w:tabs>
        <w:rPr>
          <w:rFonts w:hint="eastAsia" w:ascii="宋体" w:hAnsi="宋体" w:cs="Calibri"/>
          <w:sz w:val="24"/>
        </w:rPr>
      </w:pPr>
      <w:r>
        <w:rPr>
          <w:rFonts w:hint="eastAsia" w:ascii="宋体" w:hAnsi="宋体" w:cs="Calibri"/>
          <w:sz w:val="24"/>
        </w:rPr>
        <w:t xml:space="preserve">（3）评标委员会认定的投标供应商报价过低、有可能影响产品质量或者不能诚信履约的其他情形。</w:t>
      </w:r>
      <w:r>
        <w:rPr>
          <w:rFonts w:hint="eastAsia" w:ascii="宋体" w:hAnsi="宋体" w:cs="Calibri"/>
          <w:sz w:val="24"/>
        </w:rPr>
      </w:r>
      <w:r/>
    </w:p>
    <w:p>
      <w:pPr>
        <w:pStyle w:val="1166"/>
        <w:numPr>
          <w:ilvl w:val="1"/>
          <w:numId w:val="19"/>
        </w:numPr>
        <w:ind w:left="0" w:firstLine="480"/>
        <w:spacing w:line="360" w:lineRule="auto"/>
        <w:tabs>
          <w:tab w:val="left" w:pos="0" w:leader="none"/>
          <w:tab w:val="left" w:pos="142" w:leader="none"/>
          <w:tab w:val="left" w:pos="704" w:leader="none"/>
        </w:tabs>
        <w:rPr>
          <w:rFonts w:hint="eastAsia" w:ascii="宋体" w:hAnsi="宋体"/>
          <w:sz w:val="24"/>
        </w:rPr>
      </w:pPr>
      <w:r/>
      <w:bookmarkStart w:id="20" w:name="_Hlk207103988"/>
      <w:r>
        <w:rPr>
          <w:rFonts w:hint="eastAsia" w:ascii="宋体" w:hAnsi="宋体"/>
          <w:sz w:val="24"/>
        </w:rPr>
        <w:t xml:space="preserve">启动异常低价投标审查后，评标委员会应当要求相关投标供应商必须在一个小时内提供项目具体成本测算等与报价合理性相关的书面说明及相关证明材料，并对投标价格作出解释，由评标委员会结合同类产品在主要电商平台的价格、该行业当地薪资水平等情况，依据专业经验对投标供应商报价合理性进行判断。投标供应商不提供书面说明、证明材料，或者提供的书面说明、证明材料不能证明其报价合理性的，评标委员会应当将其作为无效投标处理。</w:t>
      </w:r>
      <w:bookmarkEnd w:id="20"/>
      <w:r>
        <w:rPr>
          <w:rFonts w:hint="eastAsia" w:ascii="宋体" w:hAnsi="宋体"/>
          <w:sz w:val="24"/>
        </w:rPr>
        <w:t xml:space="preserve">审查相关情况应当在评审报告中进行记录。</w:t>
      </w:r>
      <w:r>
        <w:rPr>
          <w:rFonts w:hint="eastAsia" w:ascii="宋体" w:hAnsi="宋体"/>
          <w:sz w:val="24"/>
        </w:rPr>
      </w:r>
      <w:r/>
    </w:p>
    <w:p>
      <w:pPr>
        <w:pStyle w:val="1166"/>
        <w:spacing w:line="360" w:lineRule="auto"/>
        <w:rPr>
          <w:rFonts w:hint="eastAsia" w:ascii="宋体" w:hAnsi="宋体"/>
          <w:b/>
          <w:sz w:val="24"/>
        </w:rPr>
        <w:outlineLvl w:val="0"/>
      </w:pPr>
      <w:r/>
      <w:bookmarkStart w:id="21" w:name="_Toc88840732"/>
      <w:r/>
      <w:bookmarkStart w:id="22" w:name="_Toc88840705"/>
      <w:r/>
      <w:bookmarkStart w:id="23" w:name="_Toc26602"/>
      <w:r>
        <w:rPr>
          <w:rFonts w:hint="eastAsia" w:ascii="宋体" w:hAnsi="宋体"/>
          <w:b/>
          <w:sz w:val="24"/>
        </w:rPr>
        <w:t xml:space="preserve">（七）</w:t>
      </w:r>
      <w:r>
        <w:rPr>
          <w:rFonts w:hint="eastAsia" w:ascii="宋体" w:hAnsi="宋体"/>
          <w:b/>
          <w:bCs/>
          <w:sz w:val="24"/>
        </w:rPr>
        <w:t xml:space="preserve">投标文件的制作要求</w:t>
      </w:r>
      <w:r>
        <w:rPr>
          <w:rFonts w:hint="eastAsia" w:ascii="宋体" w:hAnsi="宋体"/>
          <w:b/>
          <w:sz w:val="24"/>
        </w:rPr>
        <w:t xml:space="preserve">：</w:t>
      </w:r>
      <w:bookmarkEnd w:id="21"/>
      <w:r/>
      <w:bookmarkEnd w:id="22"/>
      <w:r/>
      <w:bookmarkEnd w:id="23"/>
      <w:r>
        <w:rPr>
          <w:rFonts w:hint="eastAsia" w:ascii="宋体" w:hAnsi="宋体"/>
          <w:b/>
          <w:sz w:val="24"/>
        </w:rPr>
      </w:r>
      <w:r/>
    </w:p>
    <w:p>
      <w:pPr>
        <w:pStyle w:val="1166"/>
        <w:ind w:firstLine="480"/>
        <w:spacing w:line="360" w:lineRule="auto"/>
        <w:rPr>
          <w:rFonts w:hint="eastAsia" w:ascii="宋体" w:hAnsi="宋体" w:cs="宋体"/>
          <w:bCs/>
          <w:sz w:val="24"/>
        </w:rPr>
      </w:pPr>
      <w:r/>
      <w:bookmarkStart w:id="24" w:name="_Toc88840706"/>
      <w:r/>
      <w:bookmarkStart w:id="25" w:name="_Toc88840733"/>
      <w:r/>
      <w:bookmarkStart w:id="26" w:name="_Toc30933"/>
      <w:r>
        <w:rPr>
          <w:rFonts w:hint="eastAsia" w:ascii="宋体" w:hAnsi="宋体" w:cs="宋体"/>
          <w:bCs/>
          <w:sz w:val="24"/>
        </w:rPr>
        <w:t xml:space="preserve">1.所有文件、往来函件均应使用简体中文（规格、型号辅助符号除外）。</w:t>
      </w:r>
      <w:r>
        <w:rPr>
          <w:rFonts w:hint="eastAsia" w:ascii="宋体" w:hAnsi="宋体" w:cs="宋体"/>
          <w:bCs/>
          <w:sz w:val="24"/>
        </w:rPr>
      </w:r>
      <w:r/>
    </w:p>
    <w:p>
      <w:pPr>
        <w:pStyle w:val="1166"/>
        <w:ind w:firstLine="480"/>
        <w:spacing w:line="360" w:lineRule="auto"/>
        <w:rPr>
          <w:rFonts w:hint="eastAsia" w:ascii="宋体" w:hAnsi="宋体" w:cs="宋体"/>
          <w:bCs/>
          <w:sz w:val="24"/>
        </w:rPr>
      </w:pPr>
      <w:r>
        <w:rPr>
          <w:rFonts w:hint="eastAsia" w:ascii="宋体" w:hAnsi="宋体" w:cs="宋体"/>
          <w:bCs/>
          <w:sz w:val="24"/>
        </w:rPr>
        <w:t xml:space="preserve">2.投标文件由投标供应商按给定格式如实填写（编写），须有法人（盖章）、法定代表人或法定代表人授权代表签字或盖章，方为有效，未尽事宜可自行补充。</w:t>
      </w:r>
      <w:r>
        <w:rPr>
          <w:rFonts w:hint="eastAsia" w:ascii="宋体" w:hAnsi="宋体" w:cs="宋体"/>
          <w:bCs/>
          <w:sz w:val="24"/>
        </w:rPr>
      </w:r>
      <w:r/>
    </w:p>
    <w:p>
      <w:pPr>
        <w:pStyle w:val="1166"/>
        <w:ind w:firstLine="480"/>
        <w:spacing w:line="360" w:lineRule="auto"/>
        <w:rPr>
          <w:rFonts w:hint="eastAsia" w:ascii="宋体" w:hAnsi="宋体" w:cs="宋体"/>
          <w:bCs/>
          <w:sz w:val="24"/>
        </w:rPr>
      </w:pPr>
      <w:r>
        <w:rPr>
          <w:rFonts w:hint="eastAsia" w:ascii="宋体" w:hAnsi="宋体" w:cs="宋体"/>
          <w:bCs/>
          <w:sz w:val="24"/>
        </w:rPr>
        <w:t xml:space="preserve">3.投标供应商报价一律以人民币为报价结算货币，结算单位为“元”。</w:t>
      </w:r>
      <w:r>
        <w:rPr>
          <w:rFonts w:hint="eastAsia" w:ascii="宋体" w:hAnsi="宋体" w:cs="宋体"/>
          <w:bCs/>
          <w:sz w:val="24"/>
        </w:rPr>
      </w:r>
      <w:r/>
    </w:p>
    <w:p>
      <w:pPr>
        <w:pStyle w:val="1166"/>
        <w:ind w:firstLine="480"/>
        <w:spacing w:line="360" w:lineRule="auto"/>
        <w:rPr>
          <w:rFonts w:hint="eastAsia" w:ascii="宋体" w:hAnsi="宋体" w:cs="宋体"/>
          <w:bCs/>
          <w:sz w:val="24"/>
        </w:rPr>
      </w:pPr>
      <w:r>
        <w:rPr>
          <w:rFonts w:hint="eastAsia" w:ascii="宋体" w:hAnsi="宋体" w:cs="宋体"/>
          <w:bCs/>
          <w:sz w:val="24"/>
        </w:rPr>
        <w:t xml:space="preserve">4.投标文件格式部分，应由投标供应商按给定格式提供，不得更改。</w:t>
      </w:r>
      <w:r>
        <w:rPr>
          <w:rFonts w:hint="eastAsia" w:ascii="宋体" w:hAnsi="宋体" w:cs="宋体"/>
          <w:bCs/>
          <w:sz w:val="24"/>
        </w:rPr>
      </w:r>
      <w:r/>
    </w:p>
    <w:p>
      <w:pPr>
        <w:pStyle w:val="1166"/>
        <w:ind w:firstLine="480"/>
        <w:spacing w:line="360" w:lineRule="auto"/>
        <w:rPr>
          <w:rFonts w:hint="eastAsia" w:ascii="宋体" w:hAnsi="宋体" w:cs="宋体"/>
          <w:bCs/>
          <w:sz w:val="24"/>
        </w:rPr>
      </w:pPr>
      <w:r>
        <w:rPr>
          <w:rFonts w:hint="eastAsia" w:ascii="宋体" w:hAnsi="宋体" w:cs="宋体"/>
          <w:bCs/>
          <w:sz w:val="24"/>
        </w:rPr>
        <w:t xml:space="preserve">5.投标文件不应有涂改、增删和潦草之处，如有必须修改时，修改处必须有法人、法定代表人或法定代表人授权代表的签章。</w:t>
      </w:r>
      <w:r>
        <w:rPr>
          <w:rFonts w:hint="eastAsia" w:ascii="宋体" w:hAnsi="宋体" w:cs="宋体"/>
          <w:bCs/>
          <w:sz w:val="24"/>
        </w:rPr>
      </w:r>
      <w:r/>
    </w:p>
    <w:p>
      <w:pPr>
        <w:pStyle w:val="1166"/>
        <w:ind w:firstLine="480"/>
        <w:spacing w:line="360" w:lineRule="auto"/>
        <w:rPr>
          <w:rFonts w:hint="eastAsia" w:ascii="宋体" w:hAnsi="宋体" w:cs="宋体"/>
          <w:bCs/>
          <w:sz w:val="24"/>
        </w:rPr>
      </w:pPr>
      <w:r>
        <w:rPr>
          <w:rFonts w:hint="eastAsia" w:ascii="宋体" w:hAnsi="宋体" w:cs="宋体"/>
          <w:bCs/>
          <w:sz w:val="24"/>
        </w:rPr>
        <w:t xml:space="preserve">6.投标费用自理。</w:t>
      </w:r>
      <w:r>
        <w:rPr>
          <w:rFonts w:hint="eastAsia" w:ascii="宋体" w:hAnsi="宋体" w:cs="宋体"/>
          <w:bCs/>
          <w:sz w:val="24"/>
        </w:rPr>
      </w:r>
      <w:r/>
    </w:p>
    <w:p>
      <w:pPr>
        <w:pStyle w:val="1166"/>
        <w:ind w:firstLine="480"/>
        <w:spacing w:line="360" w:lineRule="auto"/>
        <w:rPr>
          <w:rFonts w:hint="eastAsia" w:ascii="宋体" w:hAnsi="宋体" w:cs="宋体"/>
          <w:bCs/>
          <w:sz w:val="24"/>
        </w:rPr>
      </w:pPr>
      <w:r>
        <w:rPr>
          <w:rFonts w:hint="eastAsia" w:ascii="宋体" w:hAnsi="宋体" w:cs="宋体"/>
          <w:bCs/>
          <w:sz w:val="24"/>
        </w:rPr>
        <w:t xml:space="preserve">7.投标供应商应由其法定代表人或法定代表人授权代表在规定的网上投标时间内，凭CA数字证书登录政府采购交易管理一体化系统获取招标文件，在投标客户端制作投标文件（电子数据），并在投标截止时间之前上传投标文件。</w:t>
      </w:r>
      <w:r>
        <w:rPr>
          <w:rFonts w:hint="eastAsia" w:ascii="宋体" w:hAnsi="宋体" w:cs="宋体"/>
          <w:bCs/>
          <w:sz w:val="24"/>
        </w:rPr>
      </w:r>
      <w:r/>
    </w:p>
    <w:p>
      <w:pPr>
        <w:pStyle w:val="1166"/>
        <w:ind w:firstLine="480"/>
        <w:spacing w:line="360" w:lineRule="auto"/>
        <w:rPr>
          <w:rFonts w:hint="eastAsia" w:ascii="宋体" w:hAnsi="宋体" w:cs="宋体"/>
          <w:bCs/>
          <w:sz w:val="24"/>
        </w:rPr>
      </w:pPr>
      <w:r>
        <w:rPr>
          <w:rFonts w:hint="eastAsia" w:ascii="宋体" w:hAnsi="宋体" w:cs="宋体"/>
          <w:bCs/>
          <w:sz w:val="24"/>
        </w:rPr>
        <w:t xml:space="preserve">8.投标供应商应对CA数字证书妥善保管，如被他人盗用投标，后果自负。</w:t>
      </w:r>
      <w:r>
        <w:rPr>
          <w:rFonts w:hint="eastAsia" w:ascii="宋体" w:hAnsi="宋体" w:cs="宋体"/>
          <w:bCs/>
          <w:sz w:val="24"/>
        </w:rPr>
      </w:r>
      <w:r/>
    </w:p>
    <w:p>
      <w:pPr>
        <w:pStyle w:val="1166"/>
        <w:ind w:firstLine="480"/>
        <w:spacing w:line="360" w:lineRule="auto"/>
        <w:rPr>
          <w:rFonts w:hint="eastAsia" w:ascii="宋体" w:hAnsi="宋体" w:cs="宋体"/>
          <w:bCs/>
          <w:sz w:val="24"/>
        </w:rPr>
      </w:pPr>
      <w:r>
        <w:rPr>
          <w:rFonts w:hint="eastAsia" w:ascii="宋体" w:hAnsi="宋体" w:cs="宋体"/>
          <w:bCs/>
          <w:sz w:val="24"/>
        </w:rPr>
        <w:t xml:space="preserve">9.投标供应商按招标文件规定的网上解密时间进行解密，如未按时解密后果自负。</w:t>
      </w:r>
      <w:r>
        <w:rPr>
          <w:rFonts w:hint="eastAsia" w:ascii="宋体" w:hAnsi="宋体" w:cs="宋体"/>
          <w:bCs/>
          <w:sz w:val="24"/>
        </w:rPr>
      </w:r>
      <w:r/>
    </w:p>
    <w:p>
      <w:pPr>
        <w:pStyle w:val="1166"/>
        <w:ind w:firstLine="480"/>
        <w:spacing w:line="360" w:lineRule="auto"/>
        <w:rPr>
          <w:rFonts w:hint="eastAsia" w:ascii="宋体" w:hAnsi="宋体" w:cs="宋体"/>
          <w:bCs/>
          <w:sz w:val="24"/>
        </w:rPr>
      </w:pPr>
      <w:r>
        <w:rPr>
          <w:rFonts w:hint="eastAsia" w:ascii="宋体" w:hAnsi="宋体" w:cs="宋体"/>
          <w:bCs/>
          <w:sz w:val="24"/>
        </w:rPr>
        <w:t xml:space="preserve">10.投标供应商应当对招标文件提出的要求和条件作出实质性响应，并在电子投标系统逐条应答。</w:t>
      </w:r>
      <w:r>
        <w:rPr>
          <w:rFonts w:hint="eastAsia" w:ascii="宋体" w:hAnsi="宋体" w:cs="宋体"/>
          <w:bCs/>
          <w:sz w:val="24"/>
        </w:rPr>
      </w:r>
      <w:r/>
    </w:p>
    <w:p>
      <w:pPr>
        <w:pStyle w:val="1166"/>
        <w:ind w:firstLine="480"/>
        <w:spacing w:line="360" w:lineRule="auto"/>
        <w:rPr>
          <w:rFonts w:hint="eastAsia" w:ascii="宋体" w:hAnsi="宋体" w:cs="宋体"/>
          <w:bCs/>
          <w:sz w:val="24"/>
        </w:rPr>
      </w:pPr>
      <w:r>
        <w:rPr>
          <w:rFonts w:hint="eastAsia" w:ascii="宋体" w:hAnsi="宋体" w:cs="宋体"/>
          <w:bCs/>
          <w:sz w:val="24"/>
        </w:rPr>
        <w:t xml:space="preserve">11.投标供应商应对要求提供的资格证明文件（如资质证书、资格证书）、技术资料（如白皮书、彩页、手册、检测报告等）扫描上传至投标系统。</w:t>
      </w:r>
      <w:r>
        <w:rPr>
          <w:rFonts w:hint="eastAsia" w:ascii="宋体" w:hAnsi="宋体" w:cs="宋体"/>
          <w:bCs/>
          <w:sz w:val="24"/>
        </w:rPr>
      </w:r>
      <w:r/>
    </w:p>
    <w:p>
      <w:pPr>
        <w:pStyle w:val="1166"/>
        <w:ind w:firstLine="480"/>
        <w:spacing w:line="360" w:lineRule="auto"/>
        <w:rPr>
          <w:rFonts w:hint="eastAsia" w:hAnsi="宋体"/>
          <w:bCs/>
          <w:sz w:val="24"/>
        </w:rPr>
      </w:pPr>
      <w:r>
        <w:rPr>
          <w:rFonts w:hint="eastAsia" w:ascii="宋体" w:hAnsi="宋体" w:cs="宋体"/>
          <w:bCs/>
          <w:sz w:val="24"/>
        </w:rPr>
        <w:t xml:space="preserve">12.投标供应商</w:t>
      </w:r>
      <w:r>
        <w:rPr>
          <w:rFonts w:hint="eastAsia" w:hAnsi="宋体"/>
          <w:bCs/>
          <w:sz w:val="24"/>
        </w:rPr>
        <w:t xml:space="preserve">进行网上投标请参照《政府采购项目电子交易管理操作指南－供应商》。</w:t>
      </w:r>
      <w:r>
        <w:rPr>
          <w:rFonts w:hint="eastAsia" w:hAnsi="宋体"/>
          <w:bCs/>
          <w:sz w:val="24"/>
        </w:rPr>
      </w:r>
      <w:r/>
    </w:p>
    <w:p>
      <w:pPr>
        <w:pStyle w:val="1166"/>
        <w:ind w:firstLine="482"/>
        <w:spacing w:line="360" w:lineRule="auto"/>
        <w:rPr>
          <w:rFonts w:hint="eastAsia" w:ascii="宋体" w:hAnsi="宋体"/>
          <w:b/>
          <w:sz w:val="24"/>
        </w:rPr>
        <w:outlineLvl w:val="0"/>
      </w:pPr>
      <w:r>
        <w:rPr>
          <w:rFonts w:hint="eastAsia" w:ascii="宋体" w:hAnsi="宋体"/>
          <w:b/>
          <w:sz w:val="24"/>
        </w:rPr>
        <w:t xml:space="preserve">（八）无效投标文件的确认：</w:t>
      </w:r>
      <w:bookmarkEnd w:id="24"/>
      <w:r/>
      <w:bookmarkEnd w:id="25"/>
      <w:r/>
      <w:bookmarkEnd w:id="26"/>
      <w:r>
        <w:rPr>
          <w:rFonts w:hint="eastAsia" w:ascii="宋体" w:hAnsi="宋体"/>
          <w:b/>
          <w:sz w:val="24"/>
        </w:rPr>
      </w:r>
      <w:r/>
    </w:p>
    <w:p>
      <w:pPr>
        <w:pStyle w:val="1166"/>
        <w:ind w:left="368"/>
        <w:spacing w:line="440" w:lineRule="exact"/>
        <w:tabs>
          <w:tab w:val="left" w:pos="0" w:leader="none"/>
        </w:tabs>
        <w:rPr>
          <w:rFonts w:hint="eastAsia" w:ascii="宋体" w:hAnsi="宋体" w:cs="宋体"/>
          <w:bCs/>
          <w:sz w:val="24"/>
          <w:szCs w:val="32"/>
        </w:rPr>
      </w:pPr>
      <w:r/>
      <w:bookmarkStart w:id="27" w:name="_Hlk42962386"/>
      <w:r/>
      <w:bookmarkStart w:id="28" w:name="_Toc88840707"/>
      <w:r/>
      <w:bookmarkStart w:id="29" w:name="_Toc1197"/>
      <w:r/>
      <w:bookmarkStart w:id="30" w:name="_Toc88840734"/>
      <w:r>
        <w:rPr>
          <w:rFonts w:hint="eastAsia" w:ascii="宋体" w:hAnsi="宋体" w:cs="宋体"/>
          <w:bCs/>
          <w:sz w:val="24"/>
          <w:szCs w:val="32"/>
        </w:rPr>
        <w:t xml:space="preserve">投标供应商有下列情况之一者，其投标文件无效：</w:t>
      </w:r>
      <w:r>
        <w:rPr>
          <w:rFonts w:hint="eastAsia" w:ascii="宋体" w:hAnsi="宋体" w:cs="宋体"/>
          <w:bCs/>
          <w:sz w:val="24"/>
          <w:szCs w:val="32"/>
        </w:rPr>
      </w:r>
      <w:r/>
    </w:p>
    <w:p>
      <w:pPr>
        <w:pStyle w:val="1166"/>
        <w:numPr>
          <w:ilvl w:val="1"/>
          <w:numId w:val="20"/>
        </w:numPr>
        <w:ind w:left="0" w:firstLine="420"/>
        <w:spacing w:line="440" w:lineRule="exact"/>
        <w:tabs>
          <w:tab w:val="left" w:pos="0" w:leader="none"/>
          <w:tab w:val="left" w:pos="704" w:leader="none"/>
        </w:tabs>
        <w:rPr>
          <w:rFonts w:hint="eastAsia" w:ascii="宋体" w:hAnsi="宋体" w:cs="宋体"/>
          <w:bCs/>
          <w:sz w:val="24"/>
          <w:szCs w:val="32"/>
        </w:rPr>
      </w:pPr>
      <w:r>
        <w:rPr>
          <w:rFonts w:hint="eastAsia" w:ascii="宋体" w:hAnsi="宋体" w:cs="宋体"/>
          <w:bCs/>
          <w:sz w:val="24"/>
          <w:szCs w:val="32"/>
        </w:rPr>
        <w:t xml:space="preserve">未按规定在江苏省政府采购网注册的；</w:t>
      </w:r>
      <w:r>
        <w:rPr>
          <w:rFonts w:hint="eastAsia" w:ascii="宋体" w:hAnsi="宋体" w:cs="宋体"/>
          <w:bCs/>
          <w:sz w:val="24"/>
          <w:szCs w:val="32"/>
        </w:rPr>
      </w:r>
      <w:r/>
    </w:p>
    <w:p>
      <w:pPr>
        <w:pStyle w:val="1166"/>
        <w:numPr>
          <w:ilvl w:val="1"/>
          <w:numId w:val="20"/>
        </w:numPr>
        <w:ind w:left="0" w:firstLine="420"/>
        <w:spacing w:line="440" w:lineRule="exact"/>
        <w:tabs>
          <w:tab w:val="left" w:pos="0" w:leader="none"/>
          <w:tab w:val="left" w:pos="692" w:leader="none"/>
          <w:tab w:val="left" w:pos="704" w:leader="none"/>
        </w:tabs>
        <w:rPr>
          <w:rFonts w:hint="eastAsia" w:ascii="宋体" w:hAnsi="宋体" w:cs="宋体"/>
          <w:bCs/>
          <w:sz w:val="24"/>
          <w:szCs w:val="32"/>
        </w:rPr>
      </w:pPr>
      <w:r>
        <w:rPr>
          <w:rFonts w:hint="eastAsia" w:ascii="宋体" w:hAnsi="宋体" w:cs="宋体"/>
          <w:bCs/>
          <w:sz w:val="24"/>
          <w:szCs w:val="32"/>
        </w:rPr>
        <w:tab/>
      </w:r>
      <w:r>
        <w:rPr>
          <w:rFonts w:hint="eastAsia" w:ascii="宋体" w:hAnsi="宋体" w:cs="宋体"/>
          <w:bCs/>
          <w:sz w:val="24"/>
          <w:szCs w:val="32"/>
        </w:rPr>
        <w:t xml:space="preserve">电子投标文件未按规定期限上传的；</w:t>
      </w:r>
      <w:r>
        <w:rPr>
          <w:rFonts w:hint="eastAsia" w:ascii="宋体" w:hAnsi="宋体" w:cs="宋体"/>
          <w:bCs/>
          <w:sz w:val="24"/>
          <w:szCs w:val="32"/>
        </w:rPr>
      </w:r>
      <w:r/>
    </w:p>
    <w:p>
      <w:pPr>
        <w:pStyle w:val="1166"/>
        <w:numPr>
          <w:ilvl w:val="1"/>
          <w:numId w:val="20"/>
        </w:numPr>
        <w:ind w:left="0" w:firstLine="420"/>
        <w:spacing w:line="440" w:lineRule="exact"/>
        <w:tabs>
          <w:tab w:val="left" w:pos="0" w:leader="none"/>
          <w:tab w:val="left" w:pos="704" w:leader="none"/>
        </w:tabs>
        <w:rPr>
          <w:rFonts w:hint="eastAsia" w:ascii="宋体" w:hAnsi="宋体" w:cs="宋体"/>
          <w:bCs/>
          <w:sz w:val="24"/>
          <w:szCs w:val="32"/>
        </w:rPr>
      </w:pPr>
      <w:r>
        <w:rPr>
          <w:rFonts w:hint="eastAsia" w:ascii="宋体" w:hAnsi="宋体" w:cs="宋体"/>
          <w:bCs/>
          <w:sz w:val="24"/>
          <w:szCs w:val="32"/>
        </w:rPr>
        <w:t xml:space="preserve">电子投标文件未按招标文件要求签章的；</w:t>
      </w:r>
      <w:r>
        <w:rPr>
          <w:rFonts w:hint="eastAsia" w:ascii="宋体" w:hAnsi="宋体" w:cs="宋体"/>
          <w:bCs/>
          <w:sz w:val="24"/>
          <w:szCs w:val="32"/>
        </w:rPr>
      </w:r>
      <w:r/>
    </w:p>
    <w:p>
      <w:pPr>
        <w:pStyle w:val="1166"/>
        <w:numPr>
          <w:ilvl w:val="1"/>
          <w:numId w:val="20"/>
        </w:numPr>
        <w:ind w:left="0" w:firstLine="420"/>
        <w:spacing w:line="440" w:lineRule="exact"/>
        <w:tabs>
          <w:tab w:val="left" w:pos="0" w:leader="none"/>
          <w:tab w:val="left" w:pos="704" w:leader="none"/>
        </w:tabs>
        <w:rPr>
          <w:rFonts w:hint="eastAsia" w:ascii="宋体" w:hAnsi="宋体" w:cs="宋体"/>
          <w:bCs/>
          <w:sz w:val="24"/>
          <w:szCs w:val="32"/>
        </w:rPr>
      </w:pPr>
      <w:r>
        <w:rPr>
          <w:rFonts w:hint="eastAsia" w:ascii="宋体" w:hAnsi="宋体" w:cs="宋体"/>
          <w:bCs/>
          <w:sz w:val="24"/>
          <w:szCs w:val="32"/>
        </w:rPr>
        <w:t xml:space="preserve">投标供应商未按招标文件要求解密投标文件的；</w:t>
      </w:r>
      <w:r>
        <w:rPr>
          <w:rFonts w:hint="eastAsia" w:ascii="宋体" w:hAnsi="宋体" w:cs="宋体"/>
          <w:bCs/>
          <w:sz w:val="24"/>
          <w:szCs w:val="32"/>
        </w:rPr>
      </w:r>
      <w:r/>
    </w:p>
    <w:p>
      <w:pPr>
        <w:pStyle w:val="1166"/>
        <w:numPr>
          <w:ilvl w:val="1"/>
          <w:numId w:val="20"/>
        </w:numPr>
        <w:ind w:left="0" w:firstLine="420"/>
        <w:spacing w:line="440" w:lineRule="exact"/>
        <w:tabs>
          <w:tab w:val="left" w:pos="0" w:leader="none"/>
          <w:tab w:val="left" w:pos="704" w:leader="none"/>
        </w:tabs>
        <w:rPr>
          <w:rFonts w:hint="eastAsia" w:ascii="宋体" w:hAnsi="宋体" w:cs="宋体"/>
          <w:bCs/>
          <w:sz w:val="24"/>
          <w:szCs w:val="32"/>
        </w:rPr>
      </w:pPr>
      <w:r>
        <w:rPr>
          <w:rFonts w:hint="eastAsia" w:ascii="宋体" w:hAnsi="宋体" w:cs="宋体"/>
          <w:bCs/>
          <w:sz w:val="24"/>
          <w:szCs w:val="32"/>
        </w:rPr>
        <w:t xml:space="preserve">投标供应商的法定代表人授权代表，无法定代表人授权委托书的；</w:t>
      </w:r>
      <w:r>
        <w:rPr>
          <w:rFonts w:hint="eastAsia" w:ascii="宋体" w:hAnsi="宋体" w:cs="宋体"/>
          <w:bCs/>
          <w:sz w:val="24"/>
          <w:szCs w:val="32"/>
        </w:rPr>
      </w:r>
      <w:r/>
    </w:p>
    <w:p>
      <w:pPr>
        <w:pStyle w:val="1166"/>
        <w:numPr>
          <w:ilvl w:val="1"/>
          <w:numId w:val="20"/>
        </w:numPr>
        <w:ind w:left="0" w:firstLine="420"/>
        <w:spacing w:line="440" w:lineRule="exact"/>
        <w:tabs>
          <w:tab w:val="left" w:pos="0" w:leader="none"/>
          <w:tab w:val="left" w:pos="704" w:leader="none"/>
        </w:tabs>
        <w:rPr>
          <w:rFonts w:hint="eastAsia" w:ascii="宋体" w:hAnsi="宋体" w:cs="宋体"/>
          <w:bCs/>
          <w:sz w:val="24"/>
          <w:szCs w:val="32"/>
        </w:rPr>
      </w:pPr>
      <w:r>
        <w:rPr>
          <w:rFonts w:hint="eastAsia" w:ascii="宋体" w:hAnsi="宋体" w:cs="宋体"/>
          <w:bCs/>
          <w:sz w:val="24"/>
          <w:szCs w:val="32"/>
        </w:rPr>
        <w:t xml:space="preserve">不具备招标文件中规定的资格要求或未按招标文件规定的要求提供资格、资信证明文件；</w:t>
      </w:r>
      <w:r>
        <w:rPr>
          <w:rFonts w:hint="eastAsia" w:ascii="宋体" w:hAnsi="宋体" w:cs="宋体"/>
          <w:bCs/>
          <w:sz w:val="24"/>
          <w:szCs w:val="32"/>
        </w:rPr>
      </w:r>
      <w:r/>
    </w:p>
    <w:p>
      <w:pPr>
        <w:pStyle w:val="1166"/>
        <w:numPr>
          <w:ilvl w:val="1"/>
          <w:numId w:val="20"/>
        </w:numPr>
        <w:ind w:left="0" w:firstLine="420"/>
        <w:spacing w:line="440" w:lineRule="exact"/>
        <w:tabs>
          <w:tab w:val="left" w:pos="0" w:leader="none"/>
          <w:tab w:val="left" w:pos="704" w:leader="none"/>
        </w:tabs>
        <w:rPr>
          <w:rFonts w:hint="eastAsia" w:ascii="宋体" w:hAnsi="宋体" w:cs="宋体"/>
          <w:bCs/>
          <w:sz w:val="24"/>
          <w:szCs w:val="32"/>
        </w:rPr>
      </w:pPr>
      <w:r>
        <w:rPr>
          <w:rFonts w:hint="eastAsia" w:ascii="宋体" w:hAnsi="宋体" w:cs="宋体"/>
          <w:bCs/>
          <w:sz w:val="24"/>
          <w:szCs w:val="32"/>
        </w:rPr>
        <w:t xml:space="preserve">被“信用中国”网站（www.creditchina.gov.cn）、中国政府采购网（www.ccgp.gov.cn）列入失信被执行人、重大税收违法失信主体名单、政府采购严重违法失信行为记录名单的；</w:t>
      </w:r>
      <w:r>
        <w:rPr>
          <w:rFonts w:hint="eastAsia" w:ascii="宋体" w:hAnsi="宋体" w:cs="宋体"/>
          <w:bCs/>
          <w:sz w:val="24"/>
          <w:szCs w:val="32"/>
        </w:rPr>
      </w:r>
      <w:r/>
    </w:p>
    <w:p>
      <w:pPr>
        <w:pStyle w:val="1166"/>
        <w:numPr>
          <w:ilvl w:val="1"/>
          <w:numId w:val="20"/>
        </w:numPr>
        <w:ind w:left="0" w:firstLine="420"/>
        <w:spacing w:line="440" w:lineRule="exact"/>
        <w:tabs>
          <w:tab w:val="left" w:pos="0" w:leader="none"/>
          <w:tab w:val="left" w:pos="704" w:leader="none"/>
        </w:tabs>
        <w:rPr>
          <w:rFonts w:hint="eastAsia" w:ascii="宋体" w:hAnsi="宋体" w:cs="宋体"/>
          <w:bCs/>
          <w:sz w:val="24"/>
          <w:szCs w:val="32"/>
        </w:rPr>
      </w:pPr>
      <w:r>
        <w:rPr>
          <w:rFonts w:hint="eastAsia" w:ascii="宋体" w:hAnsi="宋体" w:cs="宋体"/>
          <w:bCs/>
          <w:sz w:val="24"/>
          <w:szCs w:val="32"/>
        </w:rPr>
        <w:t xml:space="preserve">投标文件未按招标文件规定的内容和要求填写的；没有在投标系统指定位置上传对应文件、材料的；</w:t>
      </w:r>
      <w:r>
        <w:rPr>
          <w:rFonts w:hint="eastAsia" w:ascii="宋体" w:hAnsi="宋体" w:cs="宋体"/>
          <w:bCs/>
          <w:sz w:val="24"/>
          <w:szCs w:val="32"/>
        </w:rPr>
      </w:r>
      <w:r/>
    </w:p>
    <w:p>
      <w:pPr>
        <w:pStyle w:val="1166"/>
        <w:numPr>
          <w:ilvl w:val="1"/>
          <w:numId w:val="20"/>
        </w:numPr>
        <w:ind w:left="0" w:firstLine="420"/>
        <w:spacing w:line="440" w:lineRule="exact"/>
        <w:tabs>
          <w:tab w:val="left" w:pos="0" w:leader="none"/>
          <w:tab w:val="left" w:pos="704" w:leader="none"/>
        </w:tabs>
        <w:rPr>
          <w:rFonts w:hint="eastAsia" w:ascii="宋体" w:hAnsi="宋体" w:cs="宋体"/>
          <w:bCs/>
          <w:sz w:val="24"/>
          <w:szCs w:val="32"/>
        </w:rPr>
      </w:pPr>
      <w:r>
        <w:rPr>
          <w:rFonts w:hint="eastAsia" w:ascii="宋体" w:hAnsi="宋体" w:cs="宋体"/>
          <w:bCs/>
          <w:sz w:val="24"/>
          <w:szCs w:val="32"/>
        </w:rPr>
        <w:t xml:space="preserve">电子投标文件图片、字迹模糊不清、无法辨认的；</w:t>
      </w:r>
      <w:r>
        <w:rPr>
          <w:rFonts w:hint="eastAsia" w:ascii="宋体" w:hAnsi="宋体" w:cs="宋体"/>
          <w:bCs/>
          <w:sz w:val="24"/>
          <w:szCs w:val="32"/>
        </w:rPr>
      </w:r>
      <w:r/>
    </w:p>
    <w:p>
      <w:pPr>
        <w:pStyle w:val="1166"/>
        <w:numPr>
          <w:ilvl w:val="1"/>
          <w:numId w:val="20"/>
        </w:numPr>
        <w:ind w:left="0" w:firstLine="420"/>
        <w:spacing w:line="440" w:lineRule="exact"/>
        <w:tabs>
          <w:tab w:val="left" w:pos="0" w:leader="none"/>
          <w:tab w:val="left" w:pos="704" w:leader="none"/>
        </w:tabs>
        <w:rPr>
          <w:rFonts w:hint="eastAsia" w:ascii="宋体" w:hAnsi="宋体" w:cs="宋体"/>
          <w:bCs/>
          <w:sz w:val="24"/>
          <w:szCs w:val="32"/>
        </w:rPr>
      </w:pPr>
      <w:r>
        <w:rPr>
          <w:rFonts w:hint="eastAsia" w:ascii="宋体" w:hAnsi="宋体" w:cs="宋体"/>
          <w:bCs/>
          <w:sz w:val="24"/>
          <w:szCs w:val="32"/>
        </w:rPr>
        <w:t xml:space="preserve">投标文件中有招标文件未允许提供的选择性内容的；</w:t>
      </w:r>
      <w:r>
        <w:rPr>
          <w:rFonts w:hint="eastAsia" w:ascii="宋体" w:hAnsi="宋体" w:cs="宋体"/>
          <w:bCs/>
          <w:sz w:val="24"/>
          <w:szCs w:val="32"/>
        </w:rPr>
      </w:r>
      <w:r/>
    </w:p>
    <w:p>
      <w:pPr>
        <w:pStyle w:val="1166"/>
        <w:numPr>
          <w:ilvl w:val="1"/>
          <w:numId w:val="20"/>
        </w:numPr>
        <w:ind w:left="0" w:firstLine="420"/>
        <w:spacing w:line="440" w:lineRule="exact"/>
        <w:tabs>
          <w:tab w:val="left" w:pos="0" w:leader="none"/>
          <w:tab w:val="left" w:pos="704" w:leader="none"/>
        </w:tabs>
        <w:rPr>
          <w:rFonts w:hint="eastAsia" w:ascii="宋体" w:hAnsi="宋体" w:cs="宋体"/>
          <w:bCs/>
          <w:sz w:val="24"/>
          <w:szCs w:val="32"/>
        </w:rPr>
      </w:pPr>
      <w:r>
        <w:rPr>
          <w:rFonts w:hint="eastAsia" w:ascii="宋体" w:hAnsi="宋体" w:cs="宋体"/>
          <w:bCs/>
          <w:sz w:val="24"/>
          <w:szCs w:val="32"/>
        </w:rPr>
        <w:t xml:space="preserve">恶意串通其他投标供应商，故意哄抬价格或压价的；</w:t>
      </w:r>
      <w:r>
        <w:rPr>
          <w:rFonts w:hint="eastAsia" w:ascii="宋体" w:hAnsi="宋体" w:cs="宋体"/>
          <w:bCs/>
          <w:sz w:val="24"/>
          <w:szCs w:val="32"/>
        </w:rPr>
      </w:r>
      <w:r/>
    </w:p>
    <w:p>
      <w:pPr>
        <w:pStyle w:val="1166"/>
        <w:numPr>
          <w:ilvl w:val="1"/>
          <w:numId w:val="20"/>
        </w:numPr>
        <w:ind w:left="0" w:firstLine="420"/>
        <w:spacing w:line="440" w:lineRule="exact"/>
        <w:tabs>
          <w:tab w:val="left" w:pos="0" w:leader="none"/>
          <w:tab w:val="left" w:pos="704" w:leader="none"/>
        </w:tabs>
        <w:rPr>
          <w:rFonts w:hint="eastAsia" w:ascii="宋体" w:hAnsi="宋体" w:cs="宋体"/>
          <w:bCs/>
          <w:sz w:val="24"/>
          <w:szCs w:val="32"/>
        </w:rPr>
      </w:pPr>
      <w:r>
        <w:rPr>
          <w:rFonts w:hint="eastAsia" w:ascii="宋体" w:hAnsi="宋体" w:cs="宋体"/>
          <w:bCs/>
          <w:sz w:val="24"/>
          <w:szCs w:val="32"/>
        </w:rPr>
        <w:t xml:space="preserve">提供虚假材料的（包括工商营业执照、财务报表、资格、资信证明文件等）；</w:t>
      </w:r>
      <w:r>
        <w:rPr>
          <w:rFonts w:hint="eastAsia" w:ascii="宋体" w:hAnsi="宋体" w:cs="宋体"/>
          <w:bCs/>
          <w:sz w:val="24"/>
          <w:szCs w:val="32"/>
        </w:rPr>
      </w:r>
      <w:r/>
    </w:p>
    <w:p>
      <w:pPr>
        <w:pStyle w:val="1166"/>
        <w:numPr>
          <w:ilvl w:val="1"/>
          <w:numId w:val="20"/>
        </w:numPr>
        <w:ind w:left="0" w:firstLine="420"/>
        <w:spacing w:line="440" w:lineRule="exact"/>
        <w:tabs>
          <w:tab w:val="left" w:pos="0" w:leader="none"/>
          <w:tab w:val="left" w:pos="704" w:leader="none"/>
        </w:tabs>
        <w:rPr>
          <w:rFonts w:hint="eastAsia" w:ascii="宋体" w:hAnsi="宋体" w:cs="宋体"/>
          <w:bCs/>
          <w:sz w:val="24"/>
          <w:szCs w:val="32"/>
        </w:rPr>
      </w:pPr>
      <w:r>
        <w:rPr>
          <w:rFonts w:hint="eastAsia" w:ascii="宋体" w:hAnsi="宋体" w:cs="宋体"/>
          <w:bCs/>
          <w:sz w:val="24"/>
          <w:szCs w:val="32"/>
        </w:rPr>
        <w:t xml:space="preserve">投标文件未加盖投标供应商公章及法定代表人或授权代表签字和盖章的；</w:t>
      </w:r>
      <w:r>
        <w:rPr>
          <w:rFonts w:hint="eastAsia" w:ascii="宋体" w:hAnsi="宋体" w:cs="宋体"/>
          <w:bCs/>
          <w:sz w:val="24"/>
          <w:szCs w:val="32"/>
        </w:rPr>
      </w:r>
      <w:r/>
    </w:p>
    <w:p>
      <w:pPr>
        <w:pStyle w:val="1166"/>
        <w:numPr>
          <w:ilvl w:val="1"/>
          <w:numId w:val="20"/>
        </w:numPr>
        <w:ind w:left="0" w:firstLine="420"/>
        <w:spacing w:line="440" w:lineRule="exact"/>
        <w:tabs>
          <w:tab w:val="left" w:pos="0" w:leader="none"/>
          <w:tab w:val="left" w:pos="704" w:leader="none"/>
        </w:tabs>
        <w:rPr>
          <w:rFonts w:hint="eastAsia" w:ascii="宋体" w:hAnsi="宋体" w:cs="宋体"/>
          <w:bCs/>
          <w:sz w:val="24"/>
          <w:szCs w:val="32"/>
        </w:rPr>
      </w:pPr>
      <w:r>
        <w:rPr>
          <w:rFonts w:hint="eastAsia" w:ascii="宋体" w:hAnsi="宋体" w:cs="宋体"/>
          <w:bCs/>
          <w:sz w:val="24"/>
          <w:szCs w:val="32"/>
        </w:rPr>
        <w:t xml:space="preserve">不同投标供应商委托同一单位或者个人办理投标事宜；</w:t>
      </w:r>
      <w:r>
        <w:rPr>
          <w:rFonts w:hint="eastAsia" w:ascii="宋体" w:hAnsi="宋体" w:cs="宋体"/>
          <w:bCs/>
          <w:sz w:val="24"/>
          <w:szCs w:val="32"/>
        </w:rPr>
      </w:r>
      <w:r/>
    </w:p>
    <w:p>
      <w:pPr>
        <w:pStyle w:val="1166"/>
        <w:numPr>
          <w:ilvl w:val="1"/>
          <w:numId w:val="20"/>
        </w:numPr>
        <w:ind w:left="0" w:firstLine="420"/>
        <w:spacing w:line="440" w:lineRule="exact"/>
        <w:tabs>
          <w:tab w:val="left" w:pos="0" w:leader="none"/>
          <w:tab w:val="left" w:pos="704" w:leader="none"/>
        </w:tabs>
        <w:rPr>
          <w:rFonts w:hint="eastAsia" w:ascii="宋体" w:hAnsi="宋体" w:cs="宋体"/>
          <w:bCs/>
          <w:sz w:val="24"/>
          <w:szCs w:val="32"/>
        </w:rPr>
      </w:pPr>
      <w:r>
        <w:rPr>
          <w:rFonts w:hint="eastAsia" w:ascii="宋体" w:hAnsi="宋体" w:cs="宋体"/>
          <w:bCs/>
          <w:sz w:val="24"/>
          <w:szCs w:val="32"/>
        </w:rPr>
        <w:t xml:space="preserve">不同投标供应商的投标文件载明的项目管理成员或者联系人为同一人的；</w:t>
      </w:r>
      <w:r>
        <w:rPr>
          <w:rFonts w:hint="eastAsia" w:ascii="宋体" w:hAnsi="宋体" w:cs="宋体"/>
          <w:bCs/>
          <w:sz w:val="24"/>
          <w:szCs w:val="32"/>
        </w:rPr>
      </w:r>
      <w:r/>
    </w:p>
    <w:p>
      <w:pPr>
        <w:pStyle w:val="1166"/>
        <w:numPr>
          <w:ilvl w:val="1"/>
          <w:numId w:val="20"/>
        </w:numPr>
        <w:ind w:left="0" w:firstLine="420"/>
        <w:spacing w:line="440" w:lineRule="exact"/>
        <w:tabs>
          <w:tab w:val="left" w:pos="0" w:leader="none"/>
          <w:tab w:val="left" w:pos="704" w:leader="none"/>
        </w:tabs>
        <w:rPr>
          <w:rFonts w:hint="eastAsia" w:ascii="宋体" w:hAnsi="宋体" w:cs="宋体"/>
          <w:bCs/>
          <w:sz w:val="24"/>
          <w:szCs w:val="32"/>
        </w:rPr>
      </w:pPr>
      <w:r>
        <w:rPr>
          <w:rFonts w:hint="eastAsia" w:ascii="宋体" w:hAnsi="宋体" w:cs="宋体"/>
          <w:bCs/>
          <w:sz w:val="24"/>
          <w:szCs w:val="32"/>
        </w:rPr>
        <w:t xml:space="preserve">不同投标供应商的投标文件异常一致或者投标报价呈规律性差异；</w:t>
      </w:r>
      <w:r>
        <w:rPr>
          <w:rFonts w:hint="eastAsia" w:ascii="宋体" w:hAnsi="宋体" w:cs="宋体"/>
          <w:bCs/>
          <w:sz w:val="24"/>
          <w:szCs w:val="32"/>
        </w:rPr>
      </w:r>
      <w:r/>
    </w:p>
    <w:p>
      <w:pPr>
        <w:pStyle w:val="1166"/>
        <w:numPr>
          <w:ilvl w:val="1"/>
          <w:numId w:val="20"/>
        </w:numPr>
        <w:ind w:left="0" w:firstLine="420"/>
        <w:spacing w:line="440" w:lineRule="exact"/>
        <w:tabs>
          <w:tab w:val="left" w:pos="0" w:leader="none"/>
          <w:tab w:val="left" w:pos="704" w:leader="none"/>
        </w:tabs>
        <w:rPr>
          <w:rFonts w:hint="eastAsia" w:ascii="宋体" w:hAnsi="宋体" w:cs="宋体"/>
          <w:bCs/>
          <w:sz w:val="24"/>
          <w:szCs w:val="32"/>
        </w:rPr>
      </w:pPr>
      <w:r>
        <w:rPr>
          <w:rFonts w:hint="eastAsia" w:ascii="宋体" w:hAnsi="宋体" w:cs="宋体"/>
          <w:bCs/>
          <w:sz w:val="24"/>
          <w:szCs w:val="32"/>
        </w:rPr>
        <w:t xml:space="preserve">不同投标供应商的单位负责人为同一人或者存在直接控股、管理关系的；</w:t>
      </w:r>
      <w:r>
        <w:rPr>
          <w:rFonts w:hint="eastAsia" w:ascii="宋体" w:hAnsi="宋体" w:cs="宋体"/>
          <w:bCs/>
          <w:sz w:val="24"/>
          <w:szCs w:val="32"/>
        </w:rPr>
      </w:r>
      <w:r/>
    </w:p>
    <w:p>
      <w:pPr>
        <w:pStyle w:val="1166"/>
        <w:numPr>
          <w:ilvl w:val="1"/>
          <w:numId w:val="20"/>
        </w:numPr>
        <w:ind w:left="0" w:firstLine="420"/>
        <w:spacing w:line="440" w:lineRule="exact"/>
        <w:tabs>
          <w:tab w:val="left" w:pos="0" w:leader="none"/>
          <w:tab w:val="left" w:pos="704" w:leader="none"/>
        </w:tabs>
        <w:rPr>
          <w:rFonts w:hint="eastAsia" w:ascii="宋体" w:hAnsi="宋体" w:cs="宋体"/>
          <w:bCs/>
          <w:sz w:val="24"/>
          <w:szCs w:val="32"/>
        </w:rPr>
      </w:pPr>
      <w:r>
        <w:rPr>
          <w:rFonts w:hint="eastAsia" w:ascii="宋体" w:hAnsi="宋体" w:cs="宋体"/>
          <w:bCs/>
          <w:sz w:val="24"/>
          <w:szCs w:val="32"/>
        </w:rPr>
        <w:t xml:space="preserve">不同投标供应商的委托代理人、项目负责人以及其他相关人员有在同一个单位缴纳社会保险的；</w:t>
      </w:r>
      <w:r>
        <w:rPr>
          <w:rFonts w:hint="eastAsia" w:ascii="宋体" w:hAnsi="宋体" w:cs="宋体"/>
          <w:bCs/>
          <w:sz w:val="24"/>
          <w:szCs w:val="32"/>
        </w:rPr>
      </w:r>
      <w:r/>
    </w:p>
    <w:p>
      <w:pPr>
        <w:pStyle w:val="1166"/>
        <w:numPr>
          <w:ilvl w:val="1"/>
          <w:numId w:val="20"/>
        </w:numPr>
        <w:ind w:left="0" w:firstLine="420"/>
        <w:spacing w:line="440" w:lineRule="exact"/>
        <w:tabs>
          <w:tab w:val="left" w:pos="0" w:leader="none"/>
          <w:tab w:val="left" w:pos="704" w:leader="none"/>
        </w:tabs>
        <w:rPr>
          <w:rFonts w:hint="eastAsia" w:ascii="宋体" w:hAnsi="宋体" w:cs="宋体"/>
          <w:bCs/>
          <w:sz w:val="24"/>
          <w:szCs w:val="32"/>
        </w:rPr>
      </w:pPr>
      <w:r>
        <w:rPr>
          <w:rFonts w:hint="eastAsia" w:ascii="宋体" w:hAnsi="宋体" w:cs="宋体"/>
          <w:bCs/>
          <w:sz w:val="24"/>
          <w:szCs w:val="32"/>
        </w:rPr>
        <w:t xml:space="preserve">投标文件中含有采购人不能接受的附加条件的；</w:t>
      </w:r>
      <w:r>
        <w:rPr>
          <w:rFonts w:hint="eastAsia" w:ascii="宋体" w:hAnsi="宋体" w:cs="宋体"/>
          <w:bCs/>
          <w:sz w:val="24"/>
          <w:szCs w:val="32"/>
        </w:rPr>
      </w:r>
      <w:r/>
    </w:p>
    <w:p>
      <w:pPr>
        <w:pStyle w:val="1166"/>
        <w:numPr>
          <w:ilvl w:val="1"/>
          <w:numId w:val="20"/>
        </w:numPr>
        <w:ind w:left="0" w:firstLine="420"/>
        <w:spacing w:line="440" w:lineRule="exact"/>
        <w:tabs>
          <w:tab w:val="left" w:pos="0" w:leader="none"/>
          <w:tab w:val="left" w:pos="704" w:leader="none"/>
        </w:tabs>
        <w:rPr>
          <w:rFonts w:hint="eastAsia" w:ascii="宋体" w:hAnsi="宋体" w:cs="宋体"/>
          <w:bCs/>
          <w:sz w:val="24"/>
          <w:szCs w:val="32"/>
        </w:rPr>
      </w:pPr>
      <w:r>
        <w:rPr>
          <w:rFonts w:hint="eastAsia" w:ascii="宋体" w:hAnsi="宋体" w:cs="宋体"/>
          <w:bCs/>
          <w:sz w:val="24"/>
          <w:szCs w:val="32"/>
        </w:rPr>
        <w:t xml:space="preserve">同一投标文件中单位名称落款与公章不是同一单位的；</w:t>
      </w:r>
      <w:r>
        <w:rPr>
          <w:rFonts w:hint="eastAsia" w:ascii="宋体" w:hAnsi="宋体" w:cs="宋体"/>
          <w:bCs/>
          <w:sz w:val="24"/>
          <w:szCs w:val="32"/>
        </w:rPr>
      </w:r>
      <w:r/>
    </w:p>
    <w:p>
      <w:pPr>
        <w:pStyle w:val="1166"/>
        <w:numPr>
          <w:ilvl w:val="1"/>
          <w:numId w:val="20"/>
        </w:numPr>
        <w:ind w:left="0" w:firstLine="420"/>
        <w:spacing w:line="440" w:lineRule="exact"/>
        <w:tabs>
          <w:tab w:val="left" w:pos="0" w:leader="none"/>
          <w:tab w:val="left" w:pos="704" w:leader="none"/>
        </w:tabs>
        <w:rPr>
          <w:rFonts w:hint="eastAsia" w:ascii="宋体" w:hAnsi="宋体" w:cs="宋体"/>
          <w:bCs/>
          <w:sz w:val="24"/>
          <w:szCs w:val="32"/>
        </w:rPr>
      </w:pPr>
      <w:r>
        <w:rPr>
          <w:rFonts w:hint="eastAsia" w:ascii="宋体" w:hAnsi="宋体" w:cs="宋体"/>
          <w:bCs/>
          <w:sz w:val="24"/>
          <w:szCs w:val="32"/>
        </w:rPr>
        <w:t xml:space="preserve">投标文件中同一方案有选择性报价且未声明以哪一个为准的；</w:t>
      </w:r>
      <w:r>
        <w:rPr>
          <w:rFonts w:hint="eastAsia" w:ascii="宋体" w:hAnsi="宋体" w:cs="宋体"/>
          <w:bCs/>
          <w:sz w:val="24"/>
          <w:szCs w:val="32"/>
        </w:rPr>
      </w:r>
      <w:r/>
    </w:p>
    <w:p>
      <w:pPr>
        <w:pStyle w:val="1166"/>
        <w:numPr>
          <w:ilvl w:val="1"/>
          <w:numId w:val="20"/>
        </w:numPr>
        <w:ind w:left="0" w:firstLine="420"/>
        <w:spacing w:line="440" w:lineRule="exact"/>
        <w:tabs>
          <w:tab w:val="left" w:pos="0" w:leader="none"/>
          <w:tab w:val="left" w:pos="704" w:leader="none"/>
        </w:tabs>
        <w:rPr>
          <w:rFonts w:hint="eastAsia" w:ascii="宋体" w:hAnsi="宋体" w:cs="宋体"/>
          <w:bCs/>
          <w:sz w:val="24"/>
          <w:szCs w:val="32"/>
        </w:rPr>
      </w:pPr>
      <w:r>
        <w:rPr>
          <w:rFonts w:hint="eastAsia" w:ascii="宋体" w:hAnsi="宋体" w:cs="宋体"/>
          <w:bCs/>
          <w:sz w:val="24"/>
          <w:szCs w:val="32"/>
        </w:rPr>
        <w:t xml:space="preserve">投标报价超过招标文件规定的预算金额或者最高限价的；</w:t>
      </w:r>
      <w:r>
        <w:rPr>
          <w:rFonts w:hint="eastAsia" w:ascii="宋体" w:hAnsi="宋体" w:cs="宋体"/>
          <w:bCs/>
          <w:sz w:val="24"/>
          <w:szCs w:val="32"/>
        </w:rPr>
      </w:r>
      <w:r/>
    </w:p>
    <w:p>
      <w:pPr>
        <w:pStyle w:val="1166"/>
        <w:numPr>
          <w:ilvl w:val="1"/>
          <w:numId w:val="20"/>
        </w:numPr>
        <w:ind w:left="0" w:firstLine="420"/>
        <w:spacing w:line="440" w:lineRule="exact"/>
        <w:tabs>
          <w:tab w:val="left" w:pos="0" w:leader="none"/>
          <w:tab w:val="left" w:pos="704" w:leader="none"/>
        </w:tabs>
        <w:rPr>
          <w:rFonts w:hint="eastAsia" w:ascii="宋体" w:hAnsi="宋体" w:cs="宋体"/>
          <w:bCs/>
          <w:sz w:val="24"/>
          <w:szCs w:val="32"/>
        </w:rPr>
      </w:pPr>
      <w:r>
        <w:rPr>
          <w:rFonts w:hint="eastAsia" w:ascii="宋体" w:hAnsi="宋体" w:cs="宋体"/>
          <w:bCs/>
          <w:sz w:val="24"/>
          <w:szCs w:val="32"/>
        </w:rPr>
        <w:t xml:space="preserve">经评标委员会判定为异常低价的或投标供应商未能在一小时内提供书面说明、证明材料，或者提供的书面说明、证明材料不能证明其报价合理性的。</w:t>
      </w:r>
      <w:r>
        <w:rPr>
          <w:rFonts w:hint="eastAsia" w:ascii="宋体" w:hAnsi="宋体" w:cs="宋体"/>
          <w:bCs/>
          <w:sz w:val="24"/>
          <w:szCs w:val="32"/>
        </w:rPr>
      </w:r>
      <w:r/>
    </w:p>
    <w:p>
      <w:pPr>
        <w:pStyle w:val="1166"/>
        <w:numPr>
          <w:ilvl w:val="1"/>
          <w:numId w:val="20"/>
        </w:numPr>
        <w:ind w:left="0" w:firstLine="420"/>
        <w:spacing w:line="440" w:lineRule="exact"/>
        <w:tabs>
          <w:tab w:val="left" w:pos="0" w:leader="none"/>
          <w:tab w:val="left" w:pos="704" w:leader="none"/>
        </w:tabs>
        <w:rPr>
          <w:rFonts w:hint="eastAsia" w:ascii="宋体" w:hAnsi="宋体" w:cs="宋体"/>
          <w:bCs/>
          <w:sz w:val="24"/>
          <w:szCs w:val="32"/>
        </w:rPr>
      </w:pPr>
      <w:r>
        <w:rPr>
          <w:rFonts w:hint="eastAsia" w:ascii="宋体" w:hAnsi="宋体" w:cs="宋体"/>
          <w:bCs/>
          <w:sz w:val="24"/>
          <w:szCs w:val="32"/>
        </w:rPr>
        <w:t xml:space="preserve">未通过投标文件资格性检查、投标文件符合性检查的；</w:t>
      </w:r>
      <w:r>
        <w:rPr>
          <w:rFonts w:hint="eastAsia" w:ascii="宋体" w:hAnsi="宋体" w:cs="宋体"/>
          <w:bCs/>
          <w:sz w:val="24"/>
          <w:szCs w:val="32"/>
        </w:rPr>
      </w:r>
      <w:r/>
    </w:p>
    <w:p>
      <w:pPr>
        <w:pStyle w:val="1166"/>
        <w:numPr>
          <w:ilvl w:val="1"/>
          <w:numId w:val="20"/>
        </w:numPr>
        <w:ind w:left="0" w:firstLine="420"/>
        <w:spacing w:line="440" w:lineRule="exact"/>
        <w:tabs>
          <w:tab w:val="left" w:pos="0" w:leader="none"/>
          <w:tab w:val="left" w:pos="704" w:leader="none"/>
        </w:tabs>
        <w:rPr>
          <w:rFonts w:hint="eastAsia" w:ascii="宋体" w:hAnsi="宋体" w:cs="宋体"/>
          <w:bCs/>
          <w:sz w:val="24"/>
          <w:szCs w:val="32"/>
        </w:rPr>
      </w:pPr>
      <w:r>
        <w:rPr>
          <w:rFonts w:hint="eastAsia" w:ascii="宋体" w:hAnsi="宋体" w:cs="宋体"/>
          <w:bCs/>
          <w:sz w:val="24"/>
          <w:szCs w:val="32"/>
        </w:rPr>
        <w:t xml:space="preserve">列入失信被执行人、重大税收违法失信主体名单、政府采购严重违法失信行为记录名单及其他不符合《中华人民共和国政府采购法》第二十二条规定条件的；</w:t>
      </w:r>
      <w:r>
        <w:rPr>
          <w:rFonts w:hint="eastAsia" w:ascii="宋体" w:hAnsi="宋体" w:cs="宋体"/>
          <w:bCs/>
          <w:sz w:val="24"/>
          <w:szCs w:val="32"/>
        </w:rPr>
      </w:r>
      <w:r/>
    </w:p>
    <w:p>
      <w:pPr>
        <w:pStyle w:val="1166"/>
        <w:numPr>
          <w:ilvl w:val="1"/>
          <w:numId w:val="20"/>
        </w:numPr>
        <w:ind w:left="0" w:firstLine="420"/>
        <w:spacing w:line="440" w:lineRule="exact"/>
        <w:tabs>
          <w:tab w:val="left" w:pos="0" w:leader="none"/>
          <w:tab w:val="left" w:pos="704" w:leader="none"/>
        </w:tabs>
        <w:rPr>
          <w:rFonts w:hint="eastAsia" w:ascii="宋体" w:hAnsi="宋体" w:cs="宋体"/>
          <w:bCs/>
          <w:sz w:val="24"/>
          <w:szCs w:val="32"/>
        </w:rPr>
      </w:pPr>
      <w:r>
        <w:rPr>
          <w:rFonts w:hint="eastAsia" w:ascii="宋体" w:hAnsi="宋体" w:cs="宋体"/>
          <w:bCs/>
          <w:sz w:val="24"/>
          <w:szCs w:val="32"/>
        </w:rPr>
        <w:t xml:space="preserve">投标供应商的投标报价畸高或畸低，但投标总报价与各分项报价不能相互对应，在询标时没有合理的解释或者不能提供计算依据和报价依据的；</w:t>
      </w:r>
      <w:r>
        <w:rPr>
          <w:rFonts w:hint="eastAsia" w:ascii="宋体" w:hAnsi="宋体" w:cs="宋体"/>
          <w:bCs/>
          <w:sz w:val="24"/>
          <w:szCs w:val="32"/>
        </w:rPr>
      </w:r>
      <w:r/>
    </w:p>
    <w:p>
      <w:pPr>
        <w:pStyle w:val="1166"/>
        <w:numPr>
          <w:ilvl w:val="1"/>
          <w:numId w:val="20"/>
        </w:numPr>
        <w:ind w:left="0" w:firstLine="420"/>
        <w:spacing w:line="440" w:lineRule="exact"/>
        <w:tabs>
          <w:tab w:val="left" w:pos="0" w:leader="none"/>
          <w:tab w:val="left" w:pos="704" w:leader="none"/>
        </w:tabs>
        <w:rPr>
          <w:rFonts w:hint="eastAsia" w:ascii="宋体" w:hAnsi="宋体" w:cs="宋体"/>
          <w:bCs/>
          <w:sz w:val="24"/>
          <w:szCs w:val="32"/>
        </w:rPr>
      </w:pPr>
      <w:r>
        <w:rPr>
          <w:rFonts w:hint="eastAsia" w:ascii="宋体" w:hAnsi="宋体" w:cs="宋体"/>
          <w:bCs/>
          <w:sz w:val="24"/>
          <w:szCs w:val="32"/>
        </w:rPr>
        <w:t xml:space="preserve">项目负责人有在建工程的（在建工程是指新建、改建、扩建工程）；</w:t>
      </w:r>
      <w:r>
        <w:rPr>
          <w:rFonts w:hint="eastAsia" w:ascii="宋体" w:hAnsi="宋体" w:cs="宋体"/>
          <w:bCs/>
          <w:sz w:val="24"/>
          <w:szCs w:val="32"/>
        </w:rPr>
      </w:r>
      <w:r/>
    </w:p>
    <w:p>
      <w:pPr>
        <w:pStyle w:val="1166"/>
        <w:numPr>
          <w:ilvl w:val="1"/>
          <w:numId w:val="20"/>
        </w:numPr>
        <w:ind w:left="0" w:firstLine="420"/>
        <w:spacing w:line="440" w:lineRule="exact"/>
        <w:tabs>
          <w:tab w:val="left" w:pos="0" w:leader="none"/>
          <w:tab w:val="left" w:pos="704" w:leader="none"/>
        </w:tabs>
        <w:rPr>
          <w:rFonts w:hint="eastAsia" w:ascii="宋体" w:hAnsi="宋体" w:cs="宋体"/>
          <w:bCs/>
          <w:sz w:val="24"/>
          <w:szCs w:val="32"/>
        </w:rPr>
      </w:pPr>
      <w:r>
        <w:rPr>
          <w:rFonts w:hint="eastAsia" w:ascii="宋体" w:hAnsi="宋体" w:cs="宋体"/>
          <w:bCs/>
          <w:sz w:val="24"/>
          <w:szCs w:val="32"/>
        </w:rPr>
        <w:t xml:space="preserve">投标文件内容不全或不符合法律法规和招标文件中规定的其他实质性要求的。</w:t>
      </w:r>
      <w:r>
        <w:rPr>
          <w:rFonts w:hint="eastAsia" w:ascii="宋体" w:hAnsi="宋体" w:cs="宋体"/>
          <w:bCs/>
          <w:sz w:val="24"/>
          <w:szCs w:val="32"/>
        </w:rPr>
      </w:r>
      <w:r/>
    </w:p>
    <w:p>
      <w:pPr>
        <w:pStyle w:val="1166"/>
        <w:numPr>
          <w:ilvl w:val="0"/>
          <w:numId w:val="21"/>
        </w:numPr>
        <w:ind w:left="-2" w:firstLine="422"/>
        <w:spacing w:line="360" w:lineRule="auto"/>
        <w:rPr>
          <w:rFonts w:hint="eastAsia" w:ascii="宋体" w:hAnsi="宋体"/>
          <w:b/>
          <w:sz w:val="24"/>
        </w:rPr>
        <w:outlineLvl w:val="0"/>
      </w:pPr>
      <w:r/>
      <w:bookmarkEnd w:id="27"/>
      <w:r>
        <w:rPr>
          <w:rFonts w:hint="eastAsia" w:ascii="宋体" w:hAnsi="宋体"/>
          <w:b/>
          <w:sz w:val="24"/>
        </w:rPr>
        <w:t xml:space="preserve">开标、评标：</w:t>
      </w:r>
      <w:bookmarkEnd w:id="28"/>
      <w:r/>
      <w:bookmarkEnd w:id="29"/>
      <w:r/>
      <w:bookmarkEnd w:id="30"/>
      <w:r>
        <w:rPr>
          <w:rFonts w:hint="eastAsia" w:ascii="宋体" w:hAnsi="宋体"/>
          <w:b/>
          <w:sz w:val="24"/>
        </w:rPr>
      </w:r>
      <w:r/>
    </w:p>
    <w:p>
      <w:pPr>
        <w:pStyle w:val="1166"/>
        <w:ind w:firstLine="480"/>
        <w:spacing w:line="360" w:lineRule="auto"/>
        <w:tabs>
          <w:tab w:val="left" w:pos="525" w:leader="none"/>
        </w:tabs>
        <w:rPr>
          <w:rFonts w:hint="eastAsia" w:ascii="宋体" w:hAnsi="宋体"/>
          <w:bCs/>
          <w:sz w:val="24"/>
        </w:rPr>
      </w:pPr>
      <w:r>
        <w:rPr>
          <w:rFonts w:hint="eastAsia" w:ascii="宋体" w:hAnsi="宋体"/>
          <w:bCs/>
          <w:sz w:val="24"/>
        </w:rPr>
        <w:t xml:space="preserve">1.所有投标单位在招标文件规定的时间内解密各自投标文件；</w:t>
      </w:r>
      <w:r>
        <w:rPr>
          <w:rFonts w:hint="eastAsia" w:ascii="宋体" w:hAnsi="宋体"/>
          <w:bCs/>
          <w:sz w:val="24"/>
        </w:rPr>
      </w:r>
      <w:r/>
    </w:p>
    <w:p>
      <w:pPr>
        <w:pStyle w:val="1166"/>
        <w:ind w:firstLine="480"/>
        <w:spacing w:line="360" w:lineRule="auto"/>
        <w:tabs>
          <w:tab w:val="left" w:pos="525" w:leader="none"/>
        </w:tabs>
        <w:rPr>
          <w:rFonts w:hint="eastAsia" w:ascii="宋体" w:hAnsi="宋体"/>
          <w:bCs/>
          <w:sz w:val="24"/>
        </w:rPr>
      </w:pPr>
      <w:r>
        <w:rPr>
          <w:rFonts w:hint="eastAsia" w:ascii="宋体" w:hAnsi="宋体"/>
          <w:bCs/>
          <w:sz w:val="24"/>
        </w:rPr>
        <w:t xml:space="preserve">2.投标截止时间后参加投标的供应商或解密投标文件的供应商不足三家的，不开标；开标后，所有投标供应商可在线上开标大厅中看到所有投标供应商的投标报价；</w:t>
      </w:r>
      <w:r>
        <w:rPr>
          <w:rFonts w:hint="eastAsia" w:ascii="宋体" w:hAnsi="宋体"/>
          <w:bCs/>
          <w:sz w:val="24"/>
        </w:rPr>
      </w:r>
      <w:r/>
    </w:p>
    <w:p>
      <w:pPr>
        <w:pStyle w:val="1166"/>
        <w:ind w:firstLine="480"/>
        <w:spacing w:line="360" w:lineRule="auto"/>
        <w:tabs>
          <w:tab w:val="left" w:pos="525" w:leader="none"/>
        </w:tabs>
        <w:rPr>
          <w:rFonts w:hint="eastAsia" w:ascii="宋体" w:hAnsi="宋体"/>
          <w:bCs/>
          <w:sz w:val="24"/>
        </w:rPr>
      </w:pPr>
      <w:r>
        <w:rPr>
          <w:rFonts w:hint="eastAsia" w:ascii="宋体" w:hAnsi="宋体"/>
          <w:bCs/>
          <w:sz w:val="24"/>
        </w:rPr>
        <w:t xml:space="preserve">3.开标时，投标文件报价出现前后不一致的，按照下列规定修正：</w:t>
      </w:r>
      <w:r>
        <w:rPr>
          <w:rFonts w:hint="eastAsia" w:ascii="宋体" w:hAnsi="宋体"/>
          <w:bCs/>
          <w:sz w:val="24"/>
        </w:rPr>
      </w:r>
      <w:r/>
    </w:p>
    <w:p>
      <w:pPr>
        <w:pStyle w:val="1166"/>
        <w:ind w:firstLine="480"/>
        <w:spacing w:line="360" w:lineRule="auto"/>
        <w:tabs>
          <w:tab w:val="left" w:pos="525" w:leader="none"/>
        </w:tabs>
        <w:rPr>
          <w:rFonts w:hint="eastAsia" w:ascii="宋体" w:hAnsi="宋体"/>
          <w:bCs/>
          <w:sz w:val="24"/>
        </w:rPr>
      </w:pPr>
      <w:r>
        <w:rPr>
          <w:rFonts w:hint="eastAsia" w:ascii="宋体" w:hAnsi="宋体"/>
          <w:bCs/>
          <w:sz w:val="24"/>
        </w:rPr>
        <w:t xml:space="preserve">（1）投标文件中开标一览表（报价表）内容与投标文件中相应内容不一致的，以开标一览表（报价表）为准；</w:t>
      </w:r>
      <w:r>
        <w:rPr>
          <w:rFonts w:hint="eastAsia" w:ascii="宋体" w:hAnsi="宋体"/>
          <w:bCs/>
          <w:sz w:val="24"/>
        </w:rPr>
      </w:r>
      <w:r/>
    </w:p>
    <w:p>
      <w:pPr>
        <w:pStyle w:val="1166"/>
        <w:ind w:firstLine="480"/>
        <w:spacing w:line="360" w:lineRule="auto"/>
        <w:tabs>
          <w:tab w:val="left" w:pos="525" w:leader="none"/>
        </w:tabs>
        <w:rPr>
          <w:rFonts w:hint="eastAsia" w:ascii="宋体" w:hAnsi="宋体"/>
          <w:bCs/>
          <w:sz w:val="24"/>
        </w:rPr>
      </w:pPr>
      <w:r>
        <w:rPr>
          <w:rFonts w:hint="eastAsia" w:ascii="宋体" w:hAnsi="宋体"/>
          <w:bCs/>
          <w:sz w:val="24"/>
        </w:rPr>
        <w:t xml:space="preserve">（2）大写金额和小写金额不一致的，以大写金额为准；</w:t>
      </w:r>
      <w:r>
        <w:rPr>
          <w:rFonts w:hint="eastAsia" w:ascii="宋体" w:hAnsi="宋体"/>
          <w:bCs/>
          <w:sz w:val="24"/>
        </w:rPr>
      </w:r>
      <w:r/>
    </w:p>
    <w:p>
      <w:pPr>
        <w:pStyle w:val="1166"/>
        <w:ind w:firstLine="480"/>
        <w:spacing w:line="360" w:lineRule="auto"/>
        <w:tabs>
          <w:tab w:val="left" w:pos="525" w:leader="none"/>
        </w:tabs>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rPr>
          <w:rFonts w:hint="eastAsia" w:ascii="宋体" w:hAnsi="宋体"/>
          <w:bCs/>
          <w:sz w:val="24"/>
        </w:rPr>
      </w:r>
      <w:r/>
    </w:p>
    <w:p>
      <w:pPr>
        <w:pStyle w:val="1166"/>
        <w:ind w:firstLine="480"/>
        <w:spacing w:line="360" w:lineRule="auto"/>
        <w:tabs>
          <w:tab w:val="left" w:pos="525" w:leader="none"/>
        </w:tabs>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1166"/>
        <w:ind w:firstLine="480"/>
        <w:spacing w:line="360" w:lineRule="auto"/>
        <w:tabs>
          <w:tab w:val="left" w:pos="525" w:leader="none"/>
        </w:tabs>
        <w:rPr>
          <w:rFonts w:hint="eastAsia" w:ascii="宋体" w:hAnsi="宋体"/>
          <w:bCs/>
          <w:sz w:val="24"/>
        </w:rPr>
      </w:pPr>
      <w:r>
        <w:rPr>
          <w:rFonts w:hint="eastAsia" w:ascii="宋体" w:hAnsi="宋体"/>
          <w:bCs/>
          <w:sz w:val="24"/>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rPr>
          <w:rFonts w:hint="eastAsia" w:ascii="宋体" w:hAnsi="宋体"/>
          <w:bCs/>
          <w:sz w:val="24"/>
        </w:rPr>
      </w:r>
      <w:r/>
    </w:p>
    <w:p>
      <w:pPr>
        <w:pStyle w:val="1166"/>
        <w:ind w:firstLine="480"/>
        <w:spacing w:line="360" w:lineRule="auto"/>
        <w:tabs>
          <w:tab w:val="left" w:pos="525" w:leader="none"/>
        </w:tabs>
        <w:rPr>
          <w:rFonts w:hint="eastAsia" w:ascii="宋体" w:hAnsi="宋体"/>
          <w:bCs/>
          <w:sz w:val="24"/>
        </w:rPr>
      </w:pPr>
      <w:r>
        <w:rPr>
          <w:rFonts w:hint="eastAsia" w:ascii="宋体" w:hAnsi="宋体"/>
          <w:bCs/>
          <w:sz w:val="24"/>
        </w:rPr>
        <w:t xml:space="preserve">4.电子投标文件与纸质投标文件（如有）不符的，以电子投标文件为准。</w:t>
      </w:r>
      <w:r>
        <w:rPr>
          <w:rFonts w:hint="eastAsia" w:ascii="宋体" w:hAnsi="宋体"/>
          <w:bCs/>
          <w:sz w:val="24"/>
        </w:rPr>
      </w:r>
      <w:r/>
    </w:p>
    <w:p>
      <w:pPr>
        <w:pStyle w:val="1166"/>
        <w:ind w:firstLine="480"/>
        <w:spacing w:line="360" w:lineRule="auto"/>
        <w:tabs>
          <w:tab w:val="left" w:pos="525" w:leader="none"/>
        </w:tabs>
        <w:rPr>
          <w:rFonts w:hint="eastAsia" w:ascii="宋体" w:hAnsi="宋体"/>
          <w:bCs/>
          <w:sz w:val="24"/>
        </w:rPr>
      </w:pPr>
      <w:r>
        <w:rPr>
          <w:rFonts w:hint="eastAsia" w:ascii="宋体" w:hAnsi="宋体"/>
          <w:bCs/>
          <w:sz w:val="24"/>
        </w:rPr>
        <w:t xml:space="preserve">5.投标供应商未参加开标的，视同认可开标结果。</w:t>
      </w:r>
      <w:r>
        <w:rPr>
          <w:rFonts w:hint="eastAsia" w:ascii="宋体" w:hAnsi="宋体"/>
          <w:bCs/>
          <w:sz w:val="24"/>
        </w:rPr>
      </w:r>
      <w:r/>
    </w:p>
    <w:p>
      <w:pPr>
        <w:pStyle w:val="1166"/>
        <w:ind w:firstLine="480"/>
        <w:spacing w:line="360" w:lineRule="auto"/>
        <w:tabs>
          <w:tab w:val="left" w:pos="525" w:leader="none"/>
        </w:tabs>
        <w:rPr>
          <w:rFonts w:hint="eastAsia" w:ascii="宋体" w:hAnsi="宋体"/>
          <w:bCs/>
          <w:sz w:val="24"/>
        </w:rPr>
      </w:pPr>
      <w:r>
        <w:rPr>
          <w:rFonts w:hint="eastAsia" w:ascii="宋体" w:hAnsi="宋体"/>
          <w:bCs/>
          <w:sz w:val="24"/>
        </w:rPr>
        <w:t xml:space="preserve">6.评标程序</w:t>
      </w:r>
      <w:r>
        <w:rPr>
          <w:rFonts w:hint="eastAsia" w:ascii="宋体" w:hAnsi="宋体"/>
          <w:bCs/>
          <w:sz w:val="24"/>
        </w:rPr>
      </w:r>
      <w:r/>
    </w:p>
    <w:p>
      <w:pPr>
        <w:pStyle w:val="1166"/>
        <w:ind w:firstLine="480"/>
        <w:spacing w:line="360" w:lineRule="auto"/>
        <w:tabs>
          <w:tab w:val="left" w:pos="525" w:leader="none"/>
        </w:tabs>
        <w:rPr>
          <w:rFonts w:hint="eastAsia" w:ascii="宋体" w:hAnsi="宋体"/>
          <w:bCs/>
          <w:sz w:val="24"/>
        </w:rPr>
      </w:pPr>
      <w:r>
        <w:rPr>
          <w:rFonts w:hint="eastAsia" w:ascii="宋体" w:hAnsi="宋体"/>
          <w:bCs/>
          <w:sz w:val="24"/>
        </w:rPr>
        <w:t xml:space="preserve">评标工作由江苏达瑞德工程管理咨询有限公司负责组织，具体评标事务由依法组建的评标委员会负责。</w:t>
      </w:r>
      <w:r>
        <w:rPr>
          <w:rFonts w:hint="eastAsia" w:ascii="宋体" w:hAnsi="宋体"/>
          <w:bCs/>
          <w:sz w:val="24"/>
        </w:rPr>
      </w:r>
      <w:r/>
    </w:p>
    <w:p>
      <w:pPr>
        <w:pStyle w:val="1166"/>
        <w:ind w:firstLine="480"/>
        <w:spacing w:line="360" w:lineRule="auto"/>
        <w:tabs>
          <w:tab w:val="left" w:pos="525" w:leader="none"/>
        </w:tabs>
        <w:rPr>
          <w:rFonts w:hint="eastAsia" w:ascii="宋体" w:hAnsi="宋体"/>
          <w:bCs/>
          <w:sz w:val="24"/>
        </w:rPr>
      </w:pPr>
      <w:r>
        <w:rPr>
          <w:rFonts w:hint="eastAsia" w:ascii="宋体" w:hAnsi="宋体"/>
          <w:bCs/>
          <w:sz w:val="24"/>
        </w:rPr>
        <w:t xml:space="preserve">（1）投标文件初审。初审分为资格性检查和符合性检查。</w:t>
      </w:r>
      <w:r>
        <w:rPr>
          <w:rFonts w:hint="eastAsia" w:ascii="宋体" w:hAnsi="宋体"/>
          <w:bCs/>
          <w:sz w:val="24"/>
        </w:rPr>
      </w:r>
      <w:r/>
    </w:p>
    <w:p>
      <w:pPr>
        <w:pStyle w:val="1166"/>
        <w:ind w:firstLine="480"/>
        <w:spacing w:line="360" w:lineRule="auto"/>
        <w:tabs>
          <w:tab w:val="left" w:pos="1365" w:leader="none"/>
        </w:tabs>
        <w:rPr>
          <w:rFonts w:hint="eastAsia" w:ascii="宋体" w:hAnsi="宋体" w:cs="宋体"/>
          <w:bCs/>
          <w:color w:val="000000"/>
          <w:sz w:val="24"/>
        </w:rPr>
      </w:pPr>
      <w:r>
        <w:rPr>
          <w:rFonts w:hint="eastAsia" w:ascii="宋体" w:hAnsi="宋体"/>
          <w:bCs/>
          <w:sz w:val="24"/>
        </w:rPr>
        <w:t xml:space="preserve">（1.1）资格性检查。</w:t>
      </w:r>
      <w:r>
        <w:rPr>
          <w:rFonts w:hint="eastAsia" w:ascii="宋体" w:hAnsi="宋体" w:cs="宋体"/>
          <w:bCs/>
          <w:color w:val="000000"/>
          <w:sz w:val="24"/>
        </w:rPr>
        <w:t xml:space="preserve">投标文件资格性检查由采购人或采购代理机构组建的资格审查小组负责。</w:t>
      </w:r>
      <w:r>
        <w:rPr>
          <w:rFonts w:hint="eastAsia" w:ascii="宋体" w:hAnsi="宋体"/>
          <w:bCs/>
          <w:sz w:val="24"/>
        </w:rPr>
        <w:t xml:space="preserve">依据法律法规和招标文件的规定，对投标文件中的资格资信证明、投标（报价）承诺函等进行审查；通过“信用中国”网站（</w:t>
      </w:r>
      <w:r>
        <w:rPr>
          <w:rFonts w:hint="eastAsia" w:ascii="宋体" w:hAnsi="宋体"/>
          <w:bCs/>
          <w:sz w:val="24"/>
        </w:rPr>
        <w:fldChar w:fldCharType="begin"/>
      </w:r>
      <w:r>
        <w:rPr>
          <w:rFonts w:hint="eastAsia" w:ascii="宋体" w:hAnsi="宋体"/>
          <w:bCs/>
          <w:sz w:val="24"/>
        </w:rPr>
        <w:instrText xml:space="preserve"> HYPERLINK "http://www.creditchina.gov.cn" </w:instrText>
      </w:r>
      <w:r>
        <w:rPr>
          <w:rFonts w:hint="eastAsia" w:ascii="宋体" w:hAnsi="宋体"/>
          <w:bCs/>
          <w:sz w:val="24"/>
        </w:rPr>
        <w:fldChar w:fldCharType="separate"/>
      </w:r>
      <w:r>
        <w:rPr>
          <w:rFonts w:hint="eastAsia" w:ascii="宋体" w:hAnsi="宋体"/>
          <w:bCs/>
          <w:sz w:val="24"/>
        </w:rPr>
        <w:t xml:space="preserve">www.creditchina.gov.cn</w:t>
      </w:r>
      <w:r>
        <w:rPr>
          <w:rFonts w:hint="eastAsia" w:ascii="宋体" w:hAnsi="宋体"/>
          <w:bCs/>
          <w:sz w:val="24"/>
        </w:rPr>
        <w:fldChar w:fldCharType="end"/>
      </w:r>
      <w:r>
        <w:rPr>
          <w:rFonts w:hint="eastAsia" w:ascii="宋体" w:hAnsi="宋体"/>
          <w:bCs/>
          <w:sz w:val="24"/>
        </w:rPr>
        <w:t xml:space="preserve">）、中国政府采购网（www.ccgp.gov.cn）查询投标供应商在投标截止时间之前，是否被列入失信被执行人、重大税收违法失信主体名单、政府采购严重违法失信行为记录名单，以确定投标供应商是否具备投标资格。信用查询结果以网页打印的形式留存并归档。</w:t>
      </w:r>
      <w:r>
        <w:rPr>
          <w:rFonts w:hint="eastAsia" w:ascii="宋体" w:hAnsi="宋体" w:cs="宋体"/>
          <w:bCs/>
          <w:color w:val="000000"/>
          <w:sz w:val="24"/>
        </w:rPr>
      </w:r>
      <w:r/>
    </w:p>
    <w:p>
      <w:pPr>
        <w:pStyle w:val="1166"/>
        <w:ind w:firstLine="480"/>
        <w:spacing w:line="360" w:lineRule="auto"/>
        <w:tabs>
          <w:tab w:val="left" w:pos="525" w:leader="none"/>
        </w:tabs>
        <w:rPr>
          <w:rFonts w:ascii="宋体" w:hAnsi="宋体"/>
          <w:bCs/>
          <w:sz w:val="24"/>
          <w:szCs w:val="20"/>
        </w:rPr>
      </w:pPr>
      <w:r>
        <w:rPr>
          <w:rFonts w:hint="eastAsia" w:ascii="宋体" w:hAnsi="宋体"/>
          <w:bCs/>
          <w:sz w:val="24"/>
        </w:rPr>
        <w:t xml:space="preserve">（1.2）符合性检查。评标委员会依据招标文件的规定，从投标文件的有效性、完整性和对招标文件的响应程度进行审查，以确定是否对招标文件的实质性要求作出响应。</w:t>
      </w:r>
      <w:r>
        <w:rPr>
          <w:rFonts w:ascii="宋体" w:hAnsi="宋体"/>
          <w:bCs/>
          <w:sz w:val="24"/>
          <w:szCs w:val="20"/>
        </w:rPr>
      </w:r>
      <w:r/>
    </w:p>
    <w:p>
      <w:pPr>
        <w:pStyle w:val="1166"/>
        <w:ind w:firstLine="480"/>
        <w:spacing w:line="360" w:lineRule="auto"/>
        <w:tabs>
          <w:tab w:val="left" w:pos="525" w:leader="none"/>
        </w:tabs>
        <w:rPr>
          <w:rFonts w:ascii="宋体" w:hAnsi="宋体"/>
          <w:bCs/>
          <w:sz w:val="24"/>
          <w:szCs w:val="20"/>
        </w:rPr>
      </w:pPr>
      <w:r>
        <w:rPr>
          <w:rFonts w:hint="eastAsia" w:ascii="宋体" w:hAnsi="宋体"/>
          <w:bCs/>
          <w:sz w:val="24"/>
          <w:szCs w:val="20"/>
        </w:rPr>
        <w:t xml:space="preserve">（1.2.1）符合性审查内容包括但不限于：</w:t>
      </w:r>
      <w:r>
        <w:rPr>
          <w:rFonts w:ascii="宋体" w:hAnsi="宋体"/>
          <w:bCs/>
          <w:sz w:val="24"/>
          <w:szCs w:val="20"/>
        </w:rPr>
      </w:r>
      <w:r/>
    </w:p>
    <w:p>
      <w:pPr>
        <w:pStyle w:val="1166"/>
        <w:jc w:val="center"/>
        <w:spacing w:line="360" w:lineRule="auto"/>
        <w:tabs>
          <w:tab w:val="left" w:pos="480" w:leader="none"/>
        </w:tabs>
        <w:rPr>
          <w:rFonts w:hint="eastAsia" w:ascii="宋体" w:hAnsi="宋体" w:cs="宋体"/>
          <w:b/>
          <w:color w:val="000000"/>
          <w:sz w:val="24"/>
        </w:rPr>
      </w:pPr>
      <w:r>
        <w:rPr>
          <w:rFonts w:hint="eastAsia" w:ascii="宋体" w:hAnsi="宋体" w:cs="宋体"/>
          <w:b/>
          <w:color w:val="000000"/>
          <w:sz w:val="24"/>
        </w:rPr>
        <w:t xml:space="preserve">符合性审查表</w:t>
      </w:r>
      <w:r>
        <w:rPr>
          <w:rFonts w:hint="eastAsia" w:ascii="宋体" w:hAnsi="宋体" w:cs="宋体"/>
          <w:b/>
          <w:color w:val="000000"/>
          <w:sz w:val="24"/>
        </w:rPr>
      </w:r>
      <w:r/>
    </w:p>
    <w:tbl>
      <w:tblPr>
        <w:tblW w:w="10207" w:type="dxa"/>
        <w:tblInd w:w="-25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1985"/>
        <w:gridCol w:w="7513"/>
      </w:tblGrid>
      <w:tr>
        <w:trPr>
          <w:trHeight w:val="913"/>
        </w:trPr>
        <w:tc>
          <w:tcPr>
            <w:tcW w:w="709" w:type="dxa"/>
            <w:vAlign w:val="center"/>
            <w:textDirection w:val="lrTb"/>
            <w:noWrap w:val="false"/>
          </w:tcPr>
          <w:p>
            <w:pPr>
              <w:pStyle w:val="1166"/>
              <w:jc w:val="center"/>
              <w:rPr>
                <w:rFonts w:hint="eastAsia" w:ascii="宋体" w:hAnsi="宋体" w:cs="宋体"/>
                <w:b/>
                <w:bCs/>
                <w:color w:val="000000"/>
                <w:sz w:val="24"/>
              </w:rPr>
            </w:pPr>
            <w:r>
              <w:rPr>
                <w:rFonts w:hint="eastAsia" w:ascii="宋体" w:hAnsi="宋体" w:cs="宋体"/>
                <w:b/>
                <w:bCs/>
                <w:color w:val="000000"/>
                <w:sz w:val="24"/>
              </w:rPr>
              <w:t xml:space="preserve">序号</w:t>
            </w:r>
            <w:r>
              <w:rPr>
                <w:rFonts w:hint="eastAsia" w:ascii="宋体" w:hAnsi="宋体" w:cs="宋体"/>
                <w:b/>
                <w:bCs/>
                <w:color w:val="000000"/>
                <w:sz w:val="24"/>
              </w:rPr>
            </w:r>
            <w:r/>
          </w:p>
        </w:tc>
        <w:tc>
          <w:tcPr>
            <w:tcW w:w="1985" w:type="dxa"/>
            <w:vAlign w:val="center"/>
            <w:textDirection w:val="lrTb"/>
            <w:noWrap w:val="false"/>
          </w:tcPr>
          <w:p>
            <w:pPr>
              <w:pStyle w:val="1166"/>
              <w:jc w:val="center"/>
              <w:rPr>
                <w:rFonts w:hint="eastAsia" w:ascii="宋体" w:hAnsi="宋体" w:cs="宋体"/>
                <w:b/>
                <w:bCs/>
                <w:color w:val="000000"/>
                <w:sz w:val="24"/>
              </w:rPr>
            </w:pPr>
            <w:r>
              <w:rPr>
                <w:rFonts w:hint="eastAsia" w:ascii="宋体" w:hAnsi="宋体" w:cs="宋体"/>
                <w:b/>
                <w:bCs/>
                <w:color w:val="000000"/>
                <w:sz w:val="24"/>
              </w:rPr>
              <w:t xml:space="preserve">评审点要求概况</w:t>
            </w:r>
            <w:r>
              <w:rPr>
                <w:rFonts w:hint="eastAsia" w:ascii="宋体" w:hAnsi="宋体" w:cs="宋体"/>
                <w:b/>
                <w:bCs/>
                <w:color w:val="000000"/>
                <w:sz w:val="24"/>
              </w:rPr>
            </w:r>
            <w:r/>
          </w:p>
        </w:tc>
        <w:tc>
          <w:tcPr>
            <w:tcW w:w="7513" w:type="dxa"/>
            <w:vAlign w:val="center"/>
            <w:textDirection w:val="lrTb"/>
            <w:noWrap w:val="false"/>
          </w:tcPr>
          <w:p>
            <w:pPr>
              <w:pStyle w:val="1166"/>
              <w:jc w:val="center"/>
              <w:rPr>
                <w:rFonts w:hint="eastAsia" w:ascii="宋体" w:hAnsi="宋体" w:cs="宋体"/>
                <w:b/>
                <w:bCs/>
                <w:color w:val="000000"/>
                <w:sz w:val="24"/>
              </w:rPr>
            </w:pPr>
            <w:r>
              <w:rPr>
                <w:rFonts w:hint="eastAsia" w:ascii="宋体" w:hAnsi="宋体" w:cs="宋体"/>
                <w:b/>
                <w:bCs/>
                <w:color w:val="000000"/>
                <w:sz w:val="24"/>
              </w:rPr>
              <w:t xml:space="preserve">评审点具体描述</w:t>
            </w:r>
            <w:r>
              <w:rPr>
                <w:rFonts w:hint="eastAsia" w:ascii="宋体" w:hAnsi="宋体" w:cs="宋体"/>
                <w:b/>
                <w:bCs/>
                <w:color w:val="000000"/>
                <w:sz w:val="24"/>
              </w:rPr>
            </w:r>
            <w:r/>
          </w:p>
        </w:tc>
      </w:tr>
      <w:tr>
        <w:trPr>
          <w:trHeight w:val="482"/>
        </w:trPr>
        <w:tc>
          <w:tcPr>
            <w:gridSpan w:val="3"/>
            <w:tcW w:w="10207" w:type="dxa"/>
            <w:vAlign w:val="center"/>
            <w:textDirection w:val="lrTb"/>
            <w:noWrap w:val="false"/>
          </w:tcPr>
          <w:p>
            <w:pPr>
              <w:pStyle w:val="1166"/>
              <w:rPr>
                <w:rFonts w:hint="eastAsia" w:ascii="宋体" w:hAnsi="宋体" w:cs="宋体"/>
                <w:b/>
                <w:bCs/>
                <w:color w:val="000000"/>
                <w:sz w:val="24"/>
              </w:rPr>
            </w:pPr>
            <w:r>
              <w:rPr>
                <w:rFonts w:hint="eastAsia" w:ascii="宋体" w:hAnsi="宋体" w:cs="宋体"/>
                <w:b/>
                <w:bCs/>
                <w:color w:val="000000"/>
                <w:sz w:val="24"/>
              </w:rPr>
              <w:t xml:space="preserve">（一）报价要求</w:t>
            </w:r>
            <w:r>
              <w:rPr>
                <w:rFonts w:hint="eastAsia" w:ascii="宋体" w:hAnsi="宋体" w:cs="宋体"/>
                <w:b/>
                <w:bCs/>
                <w:color w:val="000000"/>
                <w:sz w:val="24"/>
              </w:rPr>
            </w:r>
            <w:r/>
          </w:p>
        </w:tc>
      </w:tr>
      <w:tr>
        <w:trPr>
          <w:trHeight w:val="454"/>
        </w:trPr>
        <w:tc>
          <w:tcPr>
            <w:tcW w:w="709" w:type="dxa"/>
            <w:vAlign w:val="center"/>
            <w:textDirection w:val="lrTb"/>
            <w:noWrap w:val="false"/>
          </w:tcPr>
          <w:p>
            <w:pPr>
              <w:pStyle w:val="1166"/>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1985" w:type="dxa"/>
            <w:vAlign w:val="center"/>
            <w:textDirection w:val="lrTb"/>
            <w:noWrap w:val="false"/>
          </w:tcPr>
          <w:p>
            <w:pPr>
              <w:pStyle w:val="1166"/>
              <w:spacing w:line="360" w:lineRule="auto"/>
              <w:rPr>
                <w:rFonts w:hint="eastAsia" w:ascii="宋体" w:hAnsi="宋体" w:cs="宋体"/>
                <w:color w:val="000000"/>
                <w:sz w:val="24"/>
              </w:rPr>
            </w:pPr>
            <w:r>
              <w:rPr>
                <w:rFonts w:hint="eastAsia" w:ascii="宋体" w:hAnsi="宋体" w:cs="宋体"/>
                <w:color w:val="000000"/>
                <w:sz w:val="24"/>
              </w:rPr>
              <w:t xml:space="preserve">投标报价</w:t>
            </w:r>
            <w:r>
              <w:rPr>
                <w:rFonts w:hint="eastAsia" w:ascii="宋体" w:hAnsi="宋体" w:cs="宋体"/>
                <w:color w:val="000000"/>
                <w:sz w:val="24"/>
              </w:rPr>
            </w:r>
            <w:r/>
          </w:p>
        </w:tc>
        <w:tc>
          <w:tcPr>
            <w:tcW w:w="7513" w:type="dxa"/>
            <w:vAlign w:val="center"/>
            <w:textDirection w:val="lrTb"/>
            <w:noWrap w:val="false"/>
          </w:tcPr>
          <w:p>
            <w:pPr>
              <w:pStyle w:val="1166"/>
              <w:spacing w:line="360" w:lineRule="auto"/>
              <w:rPr>
                <w:rFonts w:hint="eastAsia" w:ascii="宋体" w:hAnsi="宋体" w:cs="宋体"/>
                <w:color w:val="000000"/>
                <w:sz w:val="24"/>
              </w:rPr>
            </w:pPr>
            <w:r>
              <w:rPr>
                <w:rFonts w:hint="eastAsia" w:ascii="宋体" w:hAnsi="宋体" w:cs="宋体"/>
                <w:color w:val="000000"/>
                <w:sz w:val="24"/>
              </w:rPr>
              <w:t xml:space="preserve">未出现不同投标供应商的投标文件异常一致或者投标报价呈规律性差异；未出现投标文件中同一方案有选择性报价且未声明以哪一个为准的；未出现投标报价超过招标文件规定的预算金额或者最高限价的。</w:t>
            </w:r>
            <w:r>
              <w:rPr>
                <w:rFonts w:hint="eastAsia" w:ascii="宋体" w:hAnsi="宋体" w:cs="宋体"/>
                <w:color w:val="000000"/>
                <w:sz w:val="24"/>
              </w:rPr>
            </w:r>
            <w:r/>
          </w:p>
        </w:tc>
      </w:tr>
      <w:tr>
        <w:trPr>
          <w:trHeight w:val="454"/>
        </w:trPr>
        <w:tc>
          <w:tcPr>
            <w:tcW w:w="709" w:type="dxa"/>
            <w:vAlign w:val="center"/>
            <w:textDirection w:val="lrTb"/>
            <w:noWrap w:val="false"/>
          </w:tcPr>
          <w:p>
            <w:pPr>
              <w:pStyle w:val="1166"/>
              <w:spacing w:line="360" w:lineRule="auto"/>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1985" w:type="dxa"/>
            <w:vAlign w:val="center"/>
            <w:textDirection w:val="lrTb"/>
            <w:noWrap w:val="false"/>
          </w:tcPr>
          <w:p>
            <w:pPr>
              <w:pStyle w:val="1166"/>
              <w:spacing w:line="360" w:lineRule="auto"/>
              <w:rPr>
                <w:rFonts w:hint="eastAsia" w:ascii="宋体" w:hAnsi="宋体" w:cs="宋体"/>
                <w:color w:val="000000"/>
                <w:sz w:val="24"/>
              </w:rPr>
            </w:pPr>
            <w:r>
              <w:rPr>
                <w:rFonts w:hint="eastAsia" w:ascii="宋体" w:hAnsi="宋体" w:cs="宋体"/>
                <w:color w:val="000000"/>
                <w:sz w:val="24"/>
              </w:rPr>
              <w:t xml:space="preserve">报价修正</w:t>
            </w:r>
            <w:r>
              <w:rPr>
                <w:rFonts w:hint="eastAsia" w:ascii="宋体" w:hAnsi="宋体" w:cs="宋体"/>
                <w:color w:val="000000"/>
                <w:sz w:val="24"/>
              </w:rPr>
            </w:r>
            <w:r/>
          </w:p>
        </w:tc>
        <w:tc>
          <w:tcPr>
            <w:tcW w:w="7513" w:type="dxa"/>
            <w:vAlign w:val="center"/>
            <w:textDirection w:val="lrTb"/>
            <w:noWrap w:val="false"/>
          </w:tcPr>
          <w:p>
            <w:pPr>
              <w:pStyle w:val="1166"/>
              <w:spacing w:line="360" w:lineRule="auto"/>
              <w:rPr>
                <w:rFonts w:hint="eastAsia" w:ascii="宋体" w:hAnsi="宋体" w:cs="宋体"/>
                <w:color w:val="000000"/>
                <w:sz w:val="24"/>
              </w:rPr>
            </w:pPr>
            <w:r>
              <w:rPr>
                <w:rFonts w:hint="eastAsia" w:ascii="宋体" w:hAnsi="宋体" w:cs="宋体"/>
                <w:color w:val="000000"/>
                <w:sz w:val="24"/>
              </w:rPr>
              <w:t xml:space="preserve">如出现投标报价错误的，按照处理原则修正后的报价，投标供应商须按规定进行在线确认。</w:t>
            </w:r>
            <w:r>
              <w:rPr>
                <w:rFonts w:hint="eastAsia" w:ascii="宋体" w:hAnsi="宋体" w:cs="宋体"/>
                <w:color w:val="000000"/>
                <w:sz w:val="24"/>
              </w:rPr>
            </w:r>
            <w:r/>
          </w:p>
        </w:tc>
      </w:tr>
      <w:tr>
        <w:trPr>
          <w:trHeight w:val="454"/>
        </w:trPr>
        <w:tc>
          <w:tcPr>
            <w:tcW w:w="709" w:type="dxa"/>
            <w:vAlign w:val="center"/>
            <w:textDirection w:val="lrTb"/>
            <w:noWrap w:val="false"/>
          </w:tcPr>
          <w:p>
            <w:pPr>
              <w:pStyle w:val="1166"/>
              <w:spacing w:line="360" w:lineRule="auto"/>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1985" w:type="dxa"/>
            <w:vAlign w:val="center"/>
            <w:textDirection w:val="lrTb"/>
            <w:noWrap w:val="false"/>
          </w:tcPr>
          <w:p>
            <w:pPr>
              <w:pStyle w:val="1166"/>
              <w:spacing w:line="360" w:lineRule="auto"/>
              <w:rPr>
                <w:rFonts w:hint="eastAsia" w:ascii="宋体" w:hAnsi="宋体" w:cs="宋体"/>
                <w:color w:val="000000"/>
                <w:sz w:val="24"/>
              </w:rPr>
            </w:pPr>
            <w:r>
              <w:rPr>
                <w:rFonts w:hint="eastAsia" w:ascii="宋体" w:hAnsi="宋体" w:cs="宋体"/>
                <w:color w:val="000000"/>
                <w:sz w:val="24"/>
              </w:rPr>
              <w:t xml:space="preserve">报价合理性</w:t>
            </w:r>
            <w:r>
              <w:rPr>
                <w:rFonts w:hint="eastAsia" w:ascii="宋体" w:hAnsi="宋体" w:cs="宋体"/>
                <w:color w:val="000000"/>
                <w:sz w:val="24"/>
              </w:rPr>
            </w:r>
            <w:r/>
          </w:p>
        </w:tc>
        <w:tc>
          <w:tcPr>
            <w:tcW w:w="7513" w:type="dxa"/>
            <w:vAlign w:val="center"/>
            <w:textDirection w:val="lrTb"/>
            <w:noWrap w:val="false"/>
          </w:tcPr>
          <w:p>
            <w:pPr>
              <w:pStyle w:val="1166"/>
              <w:spacing w:line="360" w:lineRule="auto"/>
              <w:rPr>
                <w:rFonts w:hint="eastAsia" w:ascii="宋体" w:hAnsi="宋体" w:cs="宋体"/>
                <w:color w:val="000000"/>
                <w:sz w:val="24"/>
              </w:rPr>
            </w:pPr>
            <w:r>
              <w:rPr>
                <w:rFonts w:hint="eastAsia" w:ascii="宋体" w:hAnsi="宋体" w:cs="宋体"/>
                <w:color w:val="000000"/>
                <w:sz w:val="24"/>
              </w:rPr>
              <w:t xml:space="preserve">投标报价如出现属于</w:t>
            </w:r>
            <w:r>
              <w:rPr>
                <w:rFonts w:hint="eastAsia" w:ascii="宋体" w:hAnsi="宋体" w:cs="宋体"/>
                <w:color w:val="000000"/>
                <w:sz w:val="24"/>
              </w:rPr>
              <w:t xml:space="preserve">启动异常低价投标（响应）审查的情形，启动异常低价投标（响应）审查后，评审委员会应当要求相关供应商在评标现场合理的时间（一小时）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cs="宋体"/>
                <w:color w:val="000000"/>
                <w:sz w:val="24"/>
              </w:rPr>
            </w:r>
            <w:r/>
          </w:p>
        </w:tc>
      </w:tr>
      <w:tr>
        <w:trPr>
          <w:trHeight w:val="702"/>
        </w:trPr>
        <w:tc>
          <w:tcPr>
            <w:gridSpan w:val="3"/>
            <w:tcW w:w="10207" w:type="dxa"/>
            <w:vAlign w:val="center"/>
            <w:textDirection w:val="lrTb"/>
            <w:noWrap w:val="false"/>
          </w:tcPr>
          <w:p>
            <w:pPr>
              <w:pStyle w:val="1166"/>
              <w:rPr>
                <w:rFonts w:hint="eastAsia" w:ascii="宋体" w:hAnsi="宋体" w:cs="宋体"/>
                <w:b/>
                <w:bCs/>
                <w:color w:val="000000"/>
                <w:sz w:val="24"/>
              </w:rPr>
            </w:pPr>
            <w:r>
              <w:rPr>
                <w:rFonts w:hint="eastAsia" w:ascii="宋体" w:hAnsi="宋体" w:cs="宋体"/>
                <w:b/>
                <w:bCs/>
                <w:color w:val="000000"/>
                <w:sz w:val="24"/>
              </w:rPr>
              <w:t xml:space="preserve">（二）商务要求</w:t>
            </w:r>
            <w:r>
              <w:rPr>
                <w:rFonts w:hint="eastAsia" w:ascii="宋体" w:hAnsi="宋体" w:cs="宋体"/>
                <w:b/>
                <w:bCs/>
                <w:color w:val="000000"/>
                <w:sz w:val="24"/>
              </w:rPr>
            </w:r>
            <w:r/>
          </w:p>
        </w:tc>
      </w:tr>
      <w:tr>
        <w:trPr>
          <w:trHeight w:val="454"/>
        </w:trPr>
        <w:tc>
          <w:tcPr>
            <w:tcW w:w="709" w:type="dxa"/>
            <w:vAlign w:val="center"/>
            <w:textDirection w:val="lrTb"/>
            <w:noWrap w:val="false"/>
          </w:tcPr>
          <w:p>
            <w:pPr>
              <w:pStyle w:val="1166"/>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1985" w:type="dxa"/>
            <w:vAlign w:val="center"/>
            <w:textDirection w:val="lrTb"/>
            <w:noWrap w:val="false"/>
          </w:tcPr>
          <w:p>
            <w:pPr>
              <w:pStyle w:val="1166"/>
              <w:rPr>
                <w:rFonts w:hint="eastAsia" w:ascii="宋体" w:hAnsi="宋体" w:cs="宋体"/>
                <w:color w:val="000000"/>
                <w:sz w:val="24"/>
              </w:rPr>
            </w:pPr>
            <w:r>
              <w:rPr>
                <w:rFonts w:hint="eastAsia" w:ascii="宋体" w:hAnsi="宋体"/>
                <w:color w:val="000000"/>
                <w:sz w:val="24"/>
              </w:rPr>
              <w:t xml:space="preserve">投标</w:t>
            </w:r>
            <w:r>
              <w:rPr>
                <w:rFonts w:ascii="宋体" w:hAnsi="宋体"/>
                <w:color w:val="000000"/>
                <w:sz w:val="24"/>
              </w:rPr>
              <w:t xml:space="preserve">有效期</w:t>
            </w:r>
            <w:r>
              <w:rPr>
                <w:rFonts w:hint="eastAsia" w:ascii="宋体" w:hAnsi="宋体" w:cs="宋体"/>
                <w:color w:val="000000"/>
                <w:sz w:val="24"/>
              </w:rPr>
            </w:r>
            <w:r/>
          </w:p>
        </w:tc>
        <w:tc>
          <w:tcPr>
            <w:tcW w:w="7513" w:type="dxa"/>
            <w:vAlign w:val="center"/>
            <w:textDirection w:val="lrTb"/>
            <w:noWrap w:val="false"/>
          </w:tcPr>
          <w:p>
            <w:pPr>
              <w:pStyle w:val="1166"/>
              <w:rPr>
                <w:rFonts w:hint="eastAsia" w:ascii="宋体" w:hAnsi="宋体" w:cs="宋体"/>
                <w:color w:val="000000"/>
                <w:sz w:val="24"/>
              </w:rPr>
            </w:pPr>
            <w:r>
              <w:rPr>
                <w:rFonts w:hint="eastAsia" w:ascii="宋体" w:hAnsi="宋体"/>
                <w:color w:val="000000"/>
                <w:sz w:val="24"/>
              </w:rPr>
              <w:t xml:space="preserve">投标</w:t>
            </w:r>
            <w:r>
              <w:rPr>
                <w:rFonts w:ascii="宋体" w:hAnsi="宋体"/>
                <w:color w:val="000000"/>
                <w:sz w:val="24"/>
              </w:rPr>
              <w:t xml:space="preserve">有效期满足</w:t>
            </w:r>
            <w:r>
              <w:rPr>
                <w:rFonts w:hint="eastAsia" w:ascii="宋体" w:hAnsi="宋体"/>
                <w:color w:val="000000"/>
                <w:sz w:val="24"/>
              </w:rPr>
              <w:t xml:space="preserve">招标文件</w:t>
            </w:r>
            <w:r>
              <w:rPr>
                <w:rFonts w:ascii="宋体" w:hAnsi="宋体"/>
                <w:color w:val="000000"/>
                <w:sz w:val="24"/>
              </w:rPr>
              <w:t xml:space="preserve">要求（90天）</w:t>
            </w:r>
            <w:r>
              <w:rPr>
                <w:rFonts w:hint="eastAsia" w:ascii="宋体" w:hAnsi="宋体"/>
                <w:color w:val="000000"/>
                <w:sz w:val="24"/>
              </w:rPr>
              <w:t xml:space="preserve">。</w:t>
            </w:r>
            <w:r>
              <w:rPr>
                <w:rFonts w:hint="eastAsia" w:ascii="宋体" w:hAnsi="宋体" w:cs="宋体"/>
                <w:color w:val="000000"/>
                <w:sz w:val="24"/>
              </w:rPr>
            </w:r>
            <w:r/>
          </w:p>
        </w:tc>
      </w:tr>
      <w:tr>
        <w:trPr>
          <w:trHeight w:val="703"/>
        </w:trPr>
        <w:tc>
          <w:tcPr>
            <w:tcW w:w="709" w:type="dxa"/>
            <w:vAlign w:val="center"/>
            <w:textDirection w:val="lrTb"/>
            <w:noWrap w:val="false"/>
          </w:tcPr>
          <w:p>
            <w:pPr>
              <w:pStyle w:val="1166"/>
              <w:spacing w:line="360" w:lineRule="auto"/>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1985" w:type="dxa"/>
            <w:vAlign w:val="center"/>
            <w:textDirection w:val="lrTb"/>
            <w:noWrap w:val="false"/>
          </w:tcPr>
          <w:p>
            <w:pPr>
              <w:pStyle w:val="1166"/>
              <w:spacing w:line="360" w:lineRule="auto"/>
              <w:rPr>
                <w:rFonts w:hint="eastAsia" w:ascii="宋体" w:hAnsi="宋体" w:cs="宋体"/>
                <w:color w:val="000000"/>
                <w:sz w:val="24"/>
              </w:rPr>
            </w:pPr>
            <w:r>
              <w:rPr>
                <w:rFonts w:hint="eastAsia" w:ascii="宋体" w:hAnsi="宋体" w:cs="宋体"/>
                <w:color w:val="000000"/>
                <w:sz w:val="24"/>
              </w:rPr>
              <w:t xml:space="preserve">投标文件的签署和盖章</w:t>
            </w:r>
            <w:r>
              <w:rPr>
                <w:rFonts w:hint="eastAsia" w:ascii="宋体" w:hAnsi="宋体" w:cs="宋体"/>
                <w:color w:val="000000"/>
                <w:sz w:val="24"/>
              </w:rPr>
            </w:r>
            <w:r/>
          </w:p>
        </w:tc>
        <w:tc>
          <w:tcPr>
            <w:tcW w:w="7513" w:type="dxa"/>
            <w:vAlign w:val="center"/>
            <w:textDirection w:val="lrTb"/>
            <w:noWrap w:val="false"/>
          </w:tcPr>
          <w:p>
            <w:pPr>
              <w:pStyle w:val="1166"/>
              <w:spacing w:line="360" w:lineRule="auto"/>
              <w:rPr>
                <w:rFonts w:hint="eastAsia" w:ascii="宋体" w:hAnsi="宋体" w:cs="宋体"/>
                <w:color w:val="000000"/>
                <w:sz w:val="24"/>
              </w:rPr>
            </w:pPr>
            <w:r>
              <w:rPr>
                <w:rFonts w:hint="eastAsia" w:ascii="宋体" w:hAnsi="宋体" w:cs="宋体"/>
                <w:color w:val="000000"/>
                <w:sz w:val="24"/>
              </w:rPr>
              <w:t xml:space="preserve">投标文件符合采购文件的签署和签章要求。</w:t>
            </w:r>
            <w:r>
              <w:rPr>
                <w:rFonts w:hint="eastAsia" w:ascii="宋体" w:hAnsi="宋体" w:cs="宋体"/>
                <w:color w:val="000000"/>
                <w:sz w:val="24"/>
              </w:rPr>
            </w:r>
            <w:r/>
          </w:p>
        </w:tc>
      </w:tr>
      <w:tr>
        <w:trPr>
          <w:trHeight w:val="454"/>
        </w:trPr>
        <w:tc>
          <w:tcPr>
            <w:tcW w:w="709" w:type="dxa"/>
            <w:vAlign w:val="center"/>
            <w:textDirection w:val="lrTb"/>
            <w:noWrap w:val="false"/>
          </w:tcPr>
          <w:p>
            <w:pPr>
              <w:pStyle w:val="1166"/>
              <w:spacing w:line="360" w:lineRule="auto"/>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1985" w:type="dxa"/>
            <w:vAlign w:val="center"/>
            <w:textDirection w:val="lrTb"/>
            <w:noWrap w:val="false"/>
          </w:tcPr>
          <w:p>
            <w:pPr>
              <w:pStyle w:val="1166"/>
              <w:spacing w:line="360" w:lineRule="auto"/>
              <w:rPr>
                <w:rFonts w:hint="eastAsia" w:ascii="宋体" w:hAnsi="宋体" w:cs="宋体"/>
                <w:color w:val="000000"/>
                <w:sz w:val="24"/>
              </w:rPr>
            </w:pPr>
            <w:r>
              <w:rPr>
                <w:rFonts w:hint="eastAsia" w:ascii="宋体" w:hAnsi="宋体" w:cs="宋体"/>
                <w:color w:val="000000"/>
                <w:sz w:val="24"/>
              </w:rPr>
              <w:t xml:space="preserve">投标文件的响应</w:t>
            </w:r>
            <w:r>
              <w:rPr>
                <w:rFonts w:hint="eastAsia" w:ascii="宋体" w:hAnsi="宋体" w:cs="宋体"/>
                <w:color w:val="000000"/>
                <w:sz w:val="24"/>
              </w:rPr>
            </w:r>
            <w:r/>
          </w:p>
        </w:tc>
        <w:tc>
          <w:tcPr>
            <w:tcW w:w="7513" w:type="dxa"/>
            <w:vAlign w:val="center"/>
            <w:textDirection w:val="lrTb"/>
            <w:noWrap w:val="false"/>
          </w:tcPr>
          <w:p>
            <w:pPr>
              <w:pStyle w:val="1166"/>
              <w:spacing w:line="360" w:lineRule="auto"/>
              <w:rPr>
                <w:rFonts w:hint="eastAsia" w:ascii="宋体" w:hAnsi="宋体" w:cs="宋体"/>
                <w:color w:val="000000"/>
                <w:sz w:val="24"/>
              </w:rPr>
            </w:pPr>
            <w:r>
              <w:rPr>
                <w:rFonts w:hint="eastAsia" w:ascii="宋体" w:hAnsi="宋体" w:cs="宋体"/>
                <w:color w:val="000000"/>
                <w:sz w:val="24"/>
              </w:rPr>
              <w:t xml:space="preserve">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color w:val="000000"/>
                <w:sz w:val="24"/>
              </w:rPr>
            </w:r>
            <w:r/>
          </w:p>
          <w:p>
            <w:pPr>
              <w:pStyle w:val="1166"/>
              <w:spacing w:line="360" w:lineRule="auto"/>
              <w:rPr>
                <w:rFonts w:hint="eastAsia" w:ascii="宋体" w:hAnsi="宋体" w:cs="宋体"/>
                <w:color w:val="000000"/>
                <w:sz w:val="24"/>
              </w:rPr>
            </w:pPr>
            <w:r>
              <w:rPr>
                <w:rFonts w:hint="eastAsia" w:ascii="宋体" w:hAnsi="宋体" w:cs="宋体"/>
                <w:color w:val="000000"/>
                <w:sz w:val="24"/>
              </w:rPr>
              <w:t xml:space="preserve">所谓重大偏离或保留是指与招标文件规定的实质性要求存在负偏离，或者在实质上与招标文件不一致，而且限制了合同中采购人和代理机构的权利或投标供应商的义务，纠正这些偏离或保留将会对其他实质性响应要求的投标供应商的竞争地位产生不公正的影响。重大偏离的认定需经过评标委员会以少数服从多数的原则作出结论。评委决定投标文件的响应性只根据投标文件本身的内容，而不寻求外部的证据。</w:t>
            </w:r>
            <w:r>
              <w:rPr>
                <w:rFonts w:hint="eastAsia" w:ascii="宋体" w:hAnsi="宋体" w:cs="宋体"/>
                <w:color w:val="000000"/>
                <w:sz w:val="24"/>
              </w:rPr>
            </w:r>
            <w:r/>
          </w:p>
          <w:p>
            <w:pPr>
              <w:pStyle w:val="1166"/>
              <w:spacing w:line="360" w:lineRule="auto"/>
              <w:rPr>
                <w:rFonts w:hint="eastAsia" w:ascii="宋体" w:hAnsi="宋体" w:cs="宋体"/>
                <w:color w:val="000000"/>
                <w:sz w:val="24"/>
              </w:rPr>
            </w:pPr>
            <w:r>
              <w:rPr>
                <w:rFonts w:hint="eastAsia" w:ascii="宋体" w:hAnsi="宋体" w:cs="宋体"/>
                <w:color w:val="000000"/>
                <w:sz w:val="24"/>
              </w:rPr>
              <w:t xml:space="preserve">如果投标文件实质上没有响应招标文件的要求，评标委员会将予以拒绝，其投标文件无效，投标供应商不得通过修改或撤销不符合要求的偏离或保留而使其投标成为实质性响应的投标。</w:t>
            </w:r>
            <w:r>
              <w:rPr>
                <w:rFonts w:hint="eastAsia" w:ascii="宋体" w:hAnsi="宋体" w:cs="宋体"/>
                <w:color w:val="000000"/>
                <w:sz w:val="24"/>
              </w:rPr>
            </w:r>
            <w:r/>
          </w:p>
        </w:tc>
      </w:tr>
      <w:tr>
        <w:trPr>
          <w:trHeight w:val="90"/>
        </w:trPr>
        <w:tc>
          <w:tcPr>
            <w:tcW w:w="709" w:type="dxa"/>
            <w:vAlign w:val="center"/>
            <w:textDirection w:val="lrTb"/>
            <w:noWrap w:val="false"/>
          </w:tcPr>
          <w:p>
            <w:pPr>
              <w:pStyle w:val="1166"/>
              <w:spacing w:line="360" w:lineRule="auto"/>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1985" w:type="dxa"/>
            <w:vAlign w:val="center"/>
            <w:textDirection w:val="lrTb"/>
            <w:noWrap w:val="false"/>
          </w:tcPr>
          <w:p>
            <w:pPr>
              <w:pStyle w:val="1166"/>
              <w:spacing w:line="360" w:lineRule="auto"/>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7513" w:type="dxa"/>
            <w:vAlign w:val="center"/>
            <w:textDirection w:val="lrTb"/>
            <w:noWrap w:val="false"/>
          </w:tcPr>
          <w:p>
            <w:pPr>
              <w:pStyle w:val="1166"/>
              <w:spacing w:line="360" w:lineRule="auto"/>
              <w:rPr>
                <w:rFonts w:hint="eastAsia" w:ascii="宋体" w:hAnsi="宋体" w:cs="宋体"/>
                <w:color w:val="000000"/>
                <w:sz w:val="24"/>
              </w:rPr>
            </w:pPr>
            <w:r>
              <w:rPr>
                <w:rFonts w:hint="eastAsia" w:ascii="宋体" w:hAnsi="宋体" w:cs="宋体"/>
                <w:color w:val="000000"/>
                <w:sz w:val="24"/>
              </w:rPr>
              <w:t xml:space="preserve">未出现投标文件中含有采购人不能接受的附加条件的。</w:t>
            </w:r>
            <w:r>
              <w:rPr>
                <w:rFonts w:hint="eastAsia" w:ascii="宋体" w:hAnsi="宋体" w:cs="宋体"/>
                <w:color w:val="000000"/>
                <w:sz w:val="24"/>
              </w:rPr>
            </w:r>
            <w:r/>
          </w:p>
        </w:tc>
      </w:tr>
      <w:tr>
        <w:trPr>
          <w:trHeight w:val="454"/>
        </w:trPr>
        <w:tc>
          <w:tcPr>
            <w:tcW w:w="709" w:type="dxa"/>
            <w:vAlign w:val="center"/>
            <w:textDirection w:val="lrTb"/>
            <w:noWrap w:val="false"/>
          </w:tcPr>
          <w:p>
            <w:pPr>
              <w:pStyle w:val="1166"/>
              <w:spacing w:line="360" w:lineRule="auto"/>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1985" w:type="dxa"/>
            <w:vAlign w:val="center"/>
            <w:textDirection w:val="lrTb"/>
            <w:noWrap w:val="false"/>
          </w:tcPr>
          <w:p>
            <w:pPr>
              <w:pStyle w:val="1166"/>
              <w:spacing w:line="360" w:lineRule="auto"/>
              <w:rPr>
                <w:rFonts w:hint="eastAsia" w:ascii="宋体" w:hAnsi="宋体" w:cs="宋体"/>
                <w:color w:val="000000"/>
                <w:sz w:val="24"/>
              </w:rPr>
            </w:pPr>
            <w:r>
              <w:rPr>
                <w:rFonts w:hint="eastAsia" w:ascii="宋体" w:hAnsi="宋体" w:cs="宋体"/>
                <w:color w:val="000000"/>
                <w:sz w:val="24"/>
              </w:rPr>
              <w:t xml:space="preserve">无效情形</w:t>
            </w:r>
            <w:r>
              <w:rPr>
                <w:rFonts w:hint="eastAsia" w:ascii="宋体" w:hAnsi="宋体" w:cs="宋体"/>
                <w:color w:val="000000"/>
                <w:sz w:val="24"/>
              </w:rPr>
            </w:r>
            <w:r/>
          </w:p>
        </w:tc>
        <w:tc>
          <w:tcPr>
            <w:tcW w:w="7513" w:type="dxa"/>
            <w:vAlign w:val="center"/>
            <w:textDirection w:val="lrTb"/>
            <w:noWrap w:val="false"/>
          </w:tcPr>
          <w:p>
            <w:pPr>
              <w:pStyle w:val="1166"/>
              <w:spacing w:line="360" w:lineRule="auto"/>
              <w:rPr>
                <w:rFonts w:hint="eastAsia" w:ascii="宋体" w:hAnsi="宋体" w:cs="宋体"/>
                <w:color w:val="000000"/>
                <w:sz w:val="24"/>
              </w:rPr>
            </w:pPr>
            <w:r>
              <w:rPr>
                <w:rFonts w:hint="eastAsia" w:ascii="宋体" w:hAnsi="宋体" w:cs="宋体"/>
                <w:color w:val="000000"/>
                <w:sz w:val="24"/>
              </w:rPr>
              <w:t xml:space="preserve">投标文件中未有法律法规和招标文件规定的其他无效情形。</w:t>
            </w:r>
            <w:r>
              <w:rPr>
                <w:rFonts w:hint="eastAsia" w:ascii="宋体" w:hAnsi="宋体" w:cs="宋体"/>
                <w:color w:val="000000"/>
                <w:sz w:val="24"/>
              </w:rPr>
            </w:r>
            <w:r/>
          </w:p>
        </w:tc>
      </w:tr>
      <w:tr>
        <w:trPr>
          <w:trHeight w:val="620"/>
        </w:trPr>
        <w:tc>
          <w:tcPr>
            <w:gridSpan w:val="3"/>
            <w:tcW w:w="10207" w:type="dxa"/>
            <w:vAlign w:val="center"/>
            <w:textDirection w:val="lrTb"/>
            <w:noWrap w:val="false"/>
          </w:tcPr>
          <w:p>
            <w:pPr>
              <w:pStyle w:val="1166"/>
              <w:rPr>
                <w:rFonts w:hint="eastAsia" w:ascii="宋体" w:hAnsi="宋体" w:cs="宋体"/>
                <w:color w:val="000000"/>
                <w:sz w:val="24"/>
              </w:rPr>
            </w:pPr>
            <w:r>
              <w:rPr>
                <w:rFonts w:hint="eastAsia" w:ascii="宋体" w:hAnsi="宋体" w:cs="宋体"/>
                <w:b/>
                <w:bCs/>
                <w:color w:val="000000"/>
                <w:sz w:val="24"/>
              </w:rPr>
              <w:t xml:space="preserve">（三）技术文件</w:t>
            </w:r>
            <w:r>
              <w:rPr>
                <w:rFonts w:hint="eastAsia" w:ascii="宋体" w:hAnsi="宋体" w:cs="宋体"/>
                <w:color w:val="000000"/>
                <w:sz w:val="24"/>
              </w:rPr>
            </w:r>
            <w:r/>
          </w:p>
        </w:tc>
      </w:tr>
      <w:tr>
        <w:trPr>
          <w:trHeight w:val="1135"/>
        </w:trPr>
        <w:tc>
          <w:tcPr>
            <w:tcW w:w="709" w:type="dxa"/>
            <w:vAlign w:val="center"/>
            <w:textDirection w:val="lrTb"/>
            <w:noWrap w:val="false"/>
          </w:tcPr>
          <w:p>
            <w:pPr>
              <w:pStyle w:val="1166"/>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1985" w:type="dxa"/>
            <w:vAlign w:val="center"/>
            <w:textDirection w:val="lrTb"/>
            <w:noWrap w:val="false"/>
          </w:tcPr>
          <w:p>
            <w:pPr>
              <w:pStyle w:val="1166"/>
              <w:spacing w:line="360" w:lineRule="auto"/>
              <w:rPr>
                <w:rFonts w:hint="eastAsia" w:ascii="宋体" w:hAnsi="宋体" w:cs="宋体"/>
                <w:color w:val="000000"/>
                <w:sz w:val="24"/>
              </w:rPr>
            </w:pPr>
            <w:r>
              <w:rPr>
                <w:rFonts w:hint="eastAsia" w:ascii="宋体" w:hAnsi="宋体" w:cs="宋体"/>
                <w:color w:val="000000"/>
                <w:sz w:val="24"/>
              </w:rPr>
              <w:t xml:space="preserve">技术文件</w:t>
            </w:r>
            <w:r>
              <w:rPr>
                <w:rFonts w:hint="eastAsia" w:ascii="宋体" w:hAnsi="宋体" w:cs="宋体"/>
                <w:color w:val="000000"/>
                <w:sz w:val="24"/>
              </w:rPr>
            </w:r>
            <w:r/>
          </w:p>
        </w:tc>
        <w:tc>
          <w:tcPr>
            <w:tcW w:w="7513" w:type="dxa"/>
            <w:vAlign w:val="center"/>
            <w:textDirection w:val="lrTb"/>
            <w:noWrap w:val="false"/>
          </w:tcPr>
          <w:p>
            <w:pPr>
              <w:pStyle w:val="1166"/>
              <w:spacing w:line="360" w:lineRule="auto"/>
              <w:rPr>
                <w:rFonts w:hint="eastAsia" w:ascii="宋体" w:hAnsi="宋体" w:cs="宋体"/>
                <w:color w:val="000000"/>
                <w:sz w:val="24"/>
              </w:rPr>
            </w:pPr>
            <w:r>
              <w:rPr>
                <w:rFonts w:hint="eastAsia" w:ascii="宋体" w:hAnsi="宋体" w:cs="宋体"/>
                <w:color w:val="000000"/>
                <w:sz w:val="24"/>
              </w:rPr>
              <w:t xml:space="preserve">投标供应商按招标文件编制要求编制技术文件。</w:t>
            </w:r>
            <w:r>
              <w:rPr>
                <w:rFonts w:hint="eastAsia" w:ascii="宋体" w:hAnsi="宋体" w:cs="宋体"/>
                <w:color w:val="000000"/>
                <w:sz w:val="24"/>
              </w:rPr>
            </w:r>
            <w:r/>
          </w:p>
        </w:tc>
      </w:tr>
      <w:tr>
        <w:trPr>
          <w:trHeight w:val="472"/>
        </w:trPr>
        <w:tc>
          <w:tcPr>
            <w:gridSpan w:val="3"/>
            <w:tcW w:w="10207" w:type="dxa"/>
            <w:vAlign w:val="center"/>
            <w:textDirection w:val="lrTb"/>
            <w:noWrap w:val="false"/>
          </w:tcPr>
          <w:p>
            <w:pPr>
              <w:pStyle w:val="1166"/>
              <w:spacing w:line="360" w:lineRule="auto"/>
              <w:rPr>
                <w:rFonts w:hint="eastAsia" w:ascii="宋体" w:hAnsi="宋体" w:cs="宋体"/>
                <w:b/>
                <w:bCs/>
                <w:color w:val="000000"/>
                <w:sz w:val="24"/>
              </w:rPr>
            </w:pPr>
            <w:r>
              <w:rPr>
                <w:rFonts w:hint="eastAsia" w:ascii="宋体" w:hAnsi="宋体" w:cs="宋体"/>
                <w:b/>
                <w:bCs/>
                <w:color w:val="000000"/>
                <w:sz w:val="24"/>
              </w:rPr>
              <w:t xml:space="preserve">特别说明：以上符合性审查内容，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条件的报价、商务、技术模块中。</w:t>
            </w:r>
            <w:r>
              <w:rPr>
                <w:rFonts w:hint="eastAsia" w:ascii="宋体" w:hAnsi="宋体" w:cs="宋体"/>
                <w:b/>
                <w:bCs/>
                <w:color w:val="000000"/>
                <w:sz w:val="24"/>
              </w:rPr>
            </w:r>
            <w:r/>
          </w:p>
        </w:tc>
      </w:tr>
    </w:tbl>
    <w:p>
      <w:pPr>
        <w:pStyle w:val="1166"/>
        <w:rPr>
          <w:rFonts w:hint="eastAsia" w:ascii="宋体" w:hAnsi="宋体" w:cs="宋体"/>
          <w:b/>
          <w:color w:val="000000"/>
          <w:sz w:val="24"/>
          <w:lang w:val="zh-CN"/>
        </w:rPr>
      </w:pPr>
      <w:r>
        <w:rPr>
          <w:rFonts w:hint="eastAsia" w:ascii="宋体" w:hAnsi="宋体" w:cs="宋体"/>
          <w:b/>
          <w:color w:val="000000"/>
          <w:sz w:val="24"/>
          <w:lang w:val="zh-CN"/>
        </w:rPr>
      </w:r>
      <w:r/>
    </w:p>
    <w:p>
      <w:pPr>
        <w:pStyle w:val="1166"/>
        <w:spacing w:line="360" w:lineRule="auto"/>
        <w:rPr>
          <w:rFonts w:hint="eastAsia" w:ascii="宋体" w:hAnsi="宋体"/>
          <w:bCs/>
          <w:color w:val="000000"/>
          <w:sz w:val="24"/>
          <w:lang w:val="zh-CN"/>
        </w:rPr>
      </w:pPr>
      <w:r>
        <w:rPr>
          <w:rFonts w:hint="eastAsia" w:ascii="宋体" w:hAnsi="宋体" w:cs="宋体"/>
          <w:b/>
          <w:color w:val="000000"/>
          <w:sz w:val="24"/>
          <w:lang w:val="zh-CN"/>
        </w:rPr>
        <w:t xml:space="preserve">特别提醒：符合性审查不合格的投标供应商的投标文件不进入后续评审。</w:t>
      </w:r>
      <w:r>
        <w:rPr>
          <w:rFonts w:hint="eastAsia" w:ascii="宋体" w:hAnsi="宋体"/>
          <w:bCs/>
          <w:color w:val="000000"/>
          <w:sz w:val="24"/>
          <w:lang w:val="zh-CN"/>
        </w:rPr>
      </w:r>
      <w:r/>
    </w:p>
    <w:p>
      <w:pPr>
        <w:pStyle w:val="1178"/>
        <w:tabs>
          <w:tab w:val="center" w:pos="7143" w:leader="none"/>
          <w:tab w:val="right" w:pos="14287" w:leader="none"/>
        </w:tabs>
        <w:rPr>
          <w:rFonts w:hint="eastAsia"/>
        </w:rPr>
      </w:pPr>
      <w:r>
        <w:rPr>
          <w:rFonts w:hint="eastAsia"/>
        </w:rPr>
      </w:r>
      <w:r/>
    </w:p>
    <w:p>
      <w:pPr>
        <w:pStyle w:val="1166"/>
        <w:ind w:firstLine="480"/>
        <w:spacing w:line="360" w:lineRule="auto"/>
        <w:tabs>
          <w:tab w:val="left" w:pos="525" w:leader="none"/>
        </w:tabs>
        <w:rPr>
          <w:rFonts w:hint="eastAsia" w:ascii="宋体" w:hAnsi="宋体"/>
          <w:bCs/>
          <w:sz w:val="24"/>
        </w:rPr>
      </w:pPr>
      <w:r>
        <w:rPr>
          <w:rFonts w:hint="eastAsia" w:ascii="宋体" w:hAnsi="宋体"/>
          <w:bCs/>
          <w:sz w:val="24"/>
        </w:rPr>
        <w:t xml:space="preserve">（2）澄清有关问题。对投标文件中含义不明确、同类问题表述不一致或者有明显文字和计算错误的内容，评标委员会可以通过政府采购交易管理一体化系统发起询标，要求投标供应商作出必要的澄清、说明或者纠正。投标供应商的澄清、说明或者补正应当通过政府采购交易管理一体化系统，由其授权的代表应答并加盖电子公章，且不得超出投标文件的范围或者改变投标文件的实质性内容。</w:t>
      </w:r>
      <w:r>
        <w:rPr>
          <w:rFonts w:hint="eastAsia" w:ascii="宋体" w:hAnsi="宋体"/>
          <w:bCs/>
          <w:sz w:val="24"/>
        </w:rPr>
      </w:r>
      <w:r/>
    </w:p>
    <w:p>
      <w:pPr>
        <w:pStyle w:val="1166"/>
        <w:ind w:firstLine="480"/>
        <w:spacing w:line="360" w:lineRule="auto"/>
        <w:tabs>
          <w:tab w:val="left" w:pos="525" w:leader="none"/>
        </w:tabs>
        <w:rPr>
          <w:rFonts w:hint="eastAsia" w:ascii="宋体" w:hAnsi="宋体"/>
          <w:bCs/>
          <w:sz w:val="24"/>
        </w:rPr>
      </w:pPr>
      <w:r>
        <w:rPr>
          <w:rFonts w:hint="eastAsia" w:ascii="宋体" w:hAnsi="宋体"/>
          <w:bCs/>
          <w:sz w:val="24"/>
        </w:rPr>
        <w:t xml:space="preserve">（3）比较与评价。按招标文件中规定的评标方法和标准，对资格性检查和符合性检查合格的投标文件进行商务和技术评估，综合比较与评价。</w:t>
      </w:r>
      <w:r>
        <w:rPr>
          <w:rFonts w:hint="eastAsia" w:ascii="宋体" w:hAnsi="宋体"/>
          <w:bCs/>
          <w:sz w:val="24"/>
        </w:rPr>
      </w:r>
      <w:r/>
    </w:p>
    <w:p>
      <w:pPr>
        <w:pStyle w:val="1166"/>
        <w:ind w:firstLine="480"/>
        <w:spacing w:line="360" w:lineRule="auto"/>
        <w:tabs>
          <w:tab w:val="left" w:pos="1365" w:leader="none"/>
        </w:tabs>
        <w:rPr>
          <w:rFonts w:ascii="宋体" w:hAnsi="宋体"/>
          <w:sz w:val="24"/>
          <w:szCs w:val="20"/>
        </w:rPr>
      </w:pPr>
      <w:r>
        <w:rPr>
          <w:rFonts w:hint="eastAsia" w:ascii="宋体" w:hAnsi="宋体"/>
          <w:sz w:val="24"/>
          <w:szCs w:val="20"/>
        </w:rPr>
        <w:t xml:space="preserve">（3.1）</w:t>
      </w:r>
      <w:r>
        <w:rPr>
          <w:rFonts w:hint="eastAsia" w:ascii="宋体" w:hAnsi="宋体"/>
          <w:sz w:val="24"/>
          <w:szCs w:val="22"/>
        </w:rPr>
        <w:t xml:space="preserve">投标文件资格性检查和符合性检查结束后，凡属于“（八）无效投标文件的确认”的投标文件不进入比较与评价程序。</w:t>
      </w:r>
      <w:r>
        <w:rPr>
          <w:rFonts w:ascii="宋体" w:hAnsi="宋体"/>
          <w:sz w:val="24"/>
          <w:szCs w:val="20"/>
        </w:rPr>
      </w:r>
      <w:r/>
    </w:p>
    <w:p>
      <w:pPr>
        <w:pStyle w:val="1166"/>
        <w:ind w:firstLine="480"/>
        <w:spacing w:line="360" w:lineRule="auto"/>
        <w:tabs>
          <w:tab w:val="left" w:pos="525" w:leader="none"/>
          <w:tab w:val="left" w:pos="1050" w:leader="none"/>
        </w:tabs>
        <w:rPr>
          <w:sz w:val="24"/>
          <w:szCs w:val="20"/>
        </w:rPr>
      </w:pPr>
      <w:r>
        <w:rPr>
          <w:rFonts w:hint="eastAsia" w:ascii="宋体" w:hAnsi="宋体"/>
          <w:sz w:val="24"/>
          <w:szCs w:val="20"/>
        </w:rPr>
        <w:t xml:space="preserve">7</w:t>
      </w:r>
      <w:r>
        <w:rPr>
          <w:rFonts w:ascii="宋体" w:hAnsi="宋体"/>
          <w:sz w:val="24"/>
          <w:szCs w:val="20"/>
        </w:rPr>
        <w:t xml:space="preserve">. </w:t>
      </w:r>
      <w:r>
        <w:rPr>
          <w:rFonts w:hint="eastAsia" w:ascii="宋体" w:hAnsi="宋体"/>
          <w:sz w:val="24"/>
          <w:szCs w:val="20"/>
        </w:rPr>
        <w:t xml:space="preserve">评标方法</w:t>
      </w:r>
      <w:r>
        <w:rPr>
          <w:sz w:val="24"/>
          <w:szCs w:val="20"/>
        </w:rPr>
      </w:r>
      <w:r/>
    </w:p>
    <w:p>
      <w:pPr>
        <w:pStyle w:val="1166"/>
        <w:ind w:firstLine="480"/>
        <w:spacing w:line="360" w:lineRule="auto"/>
        <w:tabs>
          <w:tab w:val="left" w:pos="525" w:leader="none"/>
        </w:tabs>
        <w:rPr>
          <w:rFonts w:hint="eastAsia" w:ascii="宋体" w:hAnsi="宋体"/>
          <w:bCs/>
          <w:sz w:val="24"/>
        </w:rPr>
      </w:pPr>
      <w:r>
        <w:rPr>
          <w:rFonts w:hint="eastAsia" w:ascii="宋体" w:hAnsi="宋体"/>
          <w:bCs/>
          <w:sz w:val="24"/>
        </w:rPr>
        <w:t xml:space="preserve">比较与评价采用综合评分法（计分均保留2位小数）。</w:t>
      </w:r>
      <w:r>
        <w:rPr>
          <w:rFonts w:hint="eastAsia" w:ascii="宋体" w:hAnsi="宋体"/>
          <w:bCs/>
          <w:sz w:val="24"/>
        </w:rPr>
      </w:r>
      <w:r/>
    </w:p>
    <w:p>
      <w:pPr>
        <w:pStyle w:val="1166"/>
        <w:ind w:firstLine="480"/>
        <w:spacing w:line="360" w:lineRule="auto"/>
        <w:tabs>
          <w:tab w:val="left" w:pos="525" w:leader="none"/>
        </w:tabs>
        <w:rPr>
          <w:rFonts w:hint="eastAsia" w:ascii="宋体" w:hAnsi="宋体"/>
          <w:bCs/>
          <w:sz w:val="24"/>
        </w:rPr>
      </w:pPr>
      <w:r>
        <w:rPr>
          <w:rFonts w:hint="eastAsia" w:ascii="宋体" w:hAnsi="宋体"/>
          <w:bCs/>
          <w:sz w:val="24"/>
        </w:rPr>
        <w:t xml:space="preserve">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按技术文件得分由高到低顺序排列。投标文件满足招标文件全部实质性要求，且按照评审因素的量化指标评审得分最高的投标供应商为排名第一的中标候选人。未列入本评分细则的其他条件不作为评分内容。</w:t>
      </w:r>
      <w:r>
        <w:rPr>
          <w:rFonts w:hint="eastAsia" w:ascii="宋体" w:hAnsi="宋体"/>
          <w:bCs/>
          <w:sz w:val="24"/>
        </w:rPr>
      </w:r>
      <w:r/>
    </w:p>
    <w:p>
      <w:pPr>
        <w:pStyle w:val="1166"/>
        <w:ind w:firstLine="480"/>
        <w:spacing w:line="360" w:lineRule="auto"/>
        <w:tabs>
          <w:tab w:val="left" w:pos="525" w:leader="none"/>
        </w:tabs>
        <w:rPr>
          <w:rFonts w:hint="eastAsia" w:ascii="宋体" w:hAnsi="宋体"/>
          <w:bCs/>
          <w:sz w:val="24"/>
        </w:rPr>
      </w:pPr>
      <w:r>
        <w:rPr>
          <w:rFonts w:hint="eastAsia" w:ascii="宋体" w:hAnsi="宋体"/>
          <w:bCs/>
          <w:sz w:val="24"/>
        </w:rPr>
      </w:r>
      <w:r/>
    </w:p>
    <w:p>
      <w:pPr>
        <w:pStyle w:val="1166"/>
        <w:spacing w:line="360" w:lineRule="auto"/>
        <w:tabs>
          <w:tab w:val="left" w:pos="1365" w:leader="none"/>
        </w:tabs>
        <w:rPr>
          <w:rFonts w:hint="eastAsia" w:ascii="宋体" w:hAnsi="宋体"/>
          <w:b/>
          <w:bCs/>
          <w:sz w:val="24"/>
        </w:rPr>
      </w:pPr>
      <w:r>
        <w:rPr>
          <w:rFonts w:hint="eastAsia" w:ascii="宋体" w:hAnsi="宋体"/>
          <w:b/>
          <w:bCs/>
          <w:sz w:val="24"/>
        </w:rPr>
        <w:t xml:space="preserve">7.1评分项目及分值（总分100分）：</w:t>
      </w:r>
      <w:r>
        <w:rPr>
          <w:rFonts w:hint="eastAsia" w:ascii="宋体" w:hAnsi="宋体"/>
          <w:b/>
          <w:bCs/>
          <w:sz w:val="24"/>
        </w:rPr>
      </w:r>
      <w:r/>
    </w:p>
    <w:p>
      <w:pPr>
        <w:pStyle w:val="1166"/>
        <w:spacing w:line="360" w:lineRule="auto"/>
        <w:tabs>
          <w:tab w:val="left" w:pos="1365" w:leader="none"/>
        </w:tabs>
        <w:rPr>
          <w:rFonts w:hint="eastAsia" w:ascii="宋体" w:hAnsi="宋体" w:cs="宋体"/>
          <w:b/>
          <w:sz w:val="24"/>
        </w:rPr>
      </w:pPr>
      <w:r>
        <w:rPr>
          <w:rFonts w:hint="eastAsia" w:ascii="宋体" w:hAnsi="宋体" w:cs="宋体"/>
          <w:b/>
          <w:sz w:val="24"/>
        </w:rPr>
        <w:t xml:space="preserve">1.价格分                          20分</w:t>
      </w:r>
      <w:r>
        <w:rPr>
          <w:rFonts w:hint="eastAsia" w:ascii="宋体" w:hAnsi="宋体" w:cs="宋体"/>
          <w:b/>
          <w:sz w:val="24"/>
        </w:rPr>
      </w:r>
      <w:r/>
    </w:p>
    <w:p>
      <w:pPr>
        <w:pStyle w:val="1166"/>
        <w:spacing w:line="360" w:lineRule="auto"/>
        <w:tabs>
          <w:tab w:val="left" w:pos="1365" w:leader="none"/>
        </w:tabs>
        <w:rPr>
          <w:rFonts w:hint="eastAsia" w:ascii="宋体" w:hAnsi="宋体" w:cs="宋体"/>
          <w:b/>
          <w:sz w:val="24"/>
        </w:rPr>
      </w:pPr>
      <w:r>
        <w:rPr>
          <w:rFonts w:hint="eastAsia" w:ascii="宋体" w:hAnsi="宋体" w:cs="宋体"/>
          <w:b/>
          <w:sz w:val="24"/>
        </w:rPr>
        <w:t xml:space="preserve">2.投标供应商综合情况              20分</w:t>
      </w:r>
      <w:r>
        <w:rPr>
          <w:rFonts w:hint="eastAsia" w:ascii="宋体" w:hAnsi="宋体" w:cs="宋体"/>
          <w:b/>
          <w:sz w:val="24"/>
        </w:rPr>
      </w:r>
      <w:r/>
    </w:p>
    <w:p>
      <w:pPr>
        <w:pStyle w:val="1166"/>
        <w:spacing w:line="360" w:lineRule="auto"/>
        <w:tabs>
          <w:tab w:val="left" w:pos="1365" w:leader="none"/>
        </w:tabs>
        <w:rPr>
          <w:rFonts w:ascii="宋体" w:hAnsi="宋体" w:cs="宋体"/>
          <w:b/>
          <w:sz w:val="24"/>
        </w:rPr>
      </w:pPr>
      <w:r>
        <w:rPr>
          <w:rFonts w:hint="eastAsia" w:ascii="宋体" w:hAnsi="宋体" w:cs="宋体"/>
          <w:b/>
          <w:sz w:val="24"/>
        </w:rPr>
        <w:t xml:space="preserve">3.技术方案                        60分</w:t>
      </w:r>
      <w:r>
        <w:rPr>
          <w:rFonts w:ascii="宋体" w:hAnsi="宋体" w:cs="宋体"/>
          <w:b/>
          <w:sz w:val="24"/>
        </w:rPr>
      </w:r>
      <w:r/>
    </w:p>
    <w:p>
      <w:pPr>
        <w:pStyle w:val="1166"/>
        <w:spacing w:line="360" w:lineRule="auto"/>
        <w:tabs>
          <w:tab w:val="left" w:pos="1365" w:leader="none"/>
        </w:tabs>
        <w:rPr>
          <w:rFonts w:ascii="宋体" w:hAnsi="宋体"/>
          <w:b/>
          <w:sz w:val="24"/>
        </w:rPr>
      </w:pPr>
      <w:r>
        <w:rPr>
          <w:rFonts w:hint="eastAsia" w:ascii="宋体" w:hAnsi="宋体"/>
          <w:b/>
          <w:sz w:val="24"/>
        </w:rPr>
        <w:t xml:space="preserve">7.2评分细则</w:t>
      </w:r>
      <w:r>
        <w:rPr>
          <w:rFonts w:ascii="宋体" w:hAnsi="宋体"/>
          <w:b/>
          <w:sz w:val="24"/>
        </w:rPr>
      </w:r>
      <w:r/>
    </w:p>
    <w:p>
      <w:pPr>
        <w:pStyle w:val="1166"/>
        <w:ind w:left="480"/>
        <w:spacing w:line="360" w:lineRule="auto"/>
        <w:tabs>
          <w:tab w:val="left" w:pos="525" w:leader="none"/>
          <w:tab w:val="left" w:pos="945" w:leader="none"/>
          <w:tab w:val="left" w:pos="1155" w:leader="none"/>
          <w:tab w:val="left" w:pos="3823" w:leader="none"/>
        </w:tabs>
        <w:rPr>
          <w:rFonts w:hint="eastAsia" w:ascii="宋体" w:hAnsi="宋体" w:cs="宋体"/>
          <w:b/>
          <w:bCs/>
          <w:sz w:val="24"/>
        </w:rPr>
      </w:pPr>
      <w:r>
        <w:rPr>
          <w:rFonts w:hint="eastAsia" w:ascii="宋体" w:hAnsi="宋体" w:cs="宋体"/>
          <w:b/>
          <w:bCs/>
          <w:sz w:val="24"/>
        </w:rPr>
        <w:t xml:space="preserve">1.价格分（20分）</w:t>
      </w:r>
      <w:r>
        <w:rPr>
          <w:rFonts w:hint="eastAsia" w:ascii="宋体" w:hAnsi="宋体" w:cs="宋体"/>
          <w:b/>
          <w:bCs/>
          <w:sz w:val="24"/>
        </w:rPr>
      </w:r>
      <w:r/>
    </w:p>
    <w:p>
      <w:pPr>
        <w:pStyle w:val="1166"/>
        <w:ind w:firstLine="480"/>
        <w:spacing w:line="360" w:lineRule="auto"/>
        <w:tabs>
          <w:tab w:val="left" w:pos="840" w:leader="none"/>
          <w:tab w:val="left" w:pos="1050" w:leader="none"/>
        </w:tabs>
        <w:rPr>
          <w:rFonts w:hint="eastAsia" w:ascii="宋体" w:hAnsi="宋体" w:cs="宋体"/>
          <w:sz w:val="24"/>
        </w:rPr>
      </w:pPr>
      <w:r/>
      <w:bookmarkStart w:id="31" w:name="OLE_LINK20"/>
      <w:r>
        <w:rPr>
          <w:rFonts w:hint="eastAsia" w:ascii="宋体" w:hAnsi="宋体" w:cs="宋体"/>
          <w:sz w:val="24"/>
        </w:rPr>
        <w:t xml:space="preserve">价格分采用低价优先法计算，即满足招标文件要求且有效投标报价最低的投标报价为评标基准价，其价格分为满分。其他投标供应商的价格分统一按照下列公式计算：</w:t>
      </w:r>
      <w:r>
        <w:rPr>
          <w:rFonts w:hint="eastAsia" w:ascii="宋体" w:hAnsi="宋体" w:cs="宋体"/>
          <w:sz w:val="24"/>
        </w:rPr>
      </w:r>
      <w:r/>
    </w:p>
    <w:p>
      <w:pPr>
        <w:pStyle w:val="1166"/>
        <w:ind w:firstLine="480"/>
        <w:spacing w:line="360" w:lineRule="auto"/>
        <w:tabs>
          <w:tab w:val="left" w:pos="840" w:leader="none"/>
          <w:tab w:val="left" w:pos="1050" w:leader="none"/>
        </w:tabs>
        <w:rPr>
          <w:rFonts w:hint="eastAsia" w:ascii="宋体" w:hAnsi="宋体" w:cs="宋体"/>
          <w:sz w:val="24"/>
        </w:rPr>
      </w:pPr>
      <w:r>
        <w:rPr>
          <w:rFonts w:hint="eastAsia" w:ascii="宋体" w:hAnsi="宋体" w:cs="宋体"/>
          <w:sz w:val="24"/>
        </w:rPr>
        <w:t xml:space="preserve">投标报价得分=（评标基准价／投标报价）×价格权值×100。</w:t>
      </w:r>
      <w:bookmarkEnd w:id="31"/>
      <w:r>
        <w:rPr>
          <w:rFonts w:hint="eastAsia" w:ascii="宋体" w:hAnsi="宋体" w:cs="宋体"/>
          <w:sz w:val="24"/>
        </w:rPr>
      </w:r>
      <w:r/>
    </w:p>
    <w:p>
      <w:pPr>
        <w:pStyle w:val="1166"/>
        <w:ind w:firstLine="480"/>
        <w:spacing w:line="360" w:lineRule="auto"/>
        <w:tabs>
          <w:tab w:val="left" w:pos="840" w:leader="none"/>
          <w:tab w:val="left" w:pos="1050" w:leader="none"/>
        </w:tabs>
        <w:rPr>
          <w:rFonts w:hint="eastAsia" w:ascii="宋体" w:hAnsi="宋体" w:cs="宋体"/>
          <w:sz w:val="24"/>
        </w:rPr>
      </w:pPr>
      <w:r>
        <w:rPr>
          <w:rFonts w:hint="eastAsia" w:ascii="宋体" w:hAnsi="宋体" w:cs="宋体"/>
          <w:sz w:val="24"/>
        </w:rPr>
        <w:t xml:space="preserve">为落实政府采购政策需满足的要求：小微型企业价格扣除：本项目不专门面向中小/小微企业（含监狱企业、残疾人福利性单位），需做价格扣除。</w:t>
      </w:r>
      <w:r>
        <w:rPr>
          <w:rFonts w:hint="eastAsia" w:ascii="宋体" w:hAnsi="宋体" w:cs="宋体"/>
          <w:sz w:val="24"/>
        </w:rPr>
      </w:r>
      <w:r/>
    </w:p>
    <w:p>
      <w:pPr>
        <w:pStyle w:val="1166"/>
        <w:ind w:firstLine="480"/>
        <w:spacing w:line="360" w:lineRule="auto"/>
        <w:tabs>
          <w:tab w:val="left" w:pos="840" w:leader="none"/>
          <w:tab w:val="left" w:pos="1050" w:leader="none"/>
        </w:tabs>
        <w:rPr>
          <w:rFonts w:hint="eastAsia" w:ascii="宋体" w:hAnsi="宋体" w:cs="宋体"/>
          <w:sz w:val="24"/>
        </w:rPr>
      </w:pPr>
      <w:r>
        <w:rPr>
          <w:rFonts w:hint="eastAsia" w:ascii="宋体" w:hAnsi="宋体" w:cs="宋体"/>
          <w:sz w:val="24"/>
        </w:rPr>
        <w:t xml:space="preserve">根据《关于推动解决政府采购异常低价问题相关工作的通知》（苏财购〔2025〕62号）要求，明确评标过程中出现下列情形之一的，评标委员会应当启动异常低价投标审查程序：</w:t>
      </w:r>
      <w:r>
        <w:rPr>
          <w:rFonts w:hint="eastAsia" w:ascii="宋体" w:hAnsi="宋体" w:cs="宋体"/>
          <w:sz w:val="24"/>
        </w:rPr>
      </w:r>
      <w:r/>
    </w:p>
    <w:p>
      <w:pPr>
        <w:pStyle w:val="1178"/>
        <w:ind w:firstLine="480"/>
        <w:spacing w:line="360" w:lineRule="auto"/>
        <w:tabs>
          <w:tab w:val="center" w:pos="7143" w:leader="none"/>
          <w:tab w:val="right" w:pos="14287" w:leader="none"/>
        </w:tabs>
        <w:rPr>
          <w:rFonts w:ascii="宋体" w:hAnsi="宋体"/>
          <w:sz w:val="24"/>
        </w:rPr>
      </w:pPr>
      <w:r>
        <w:rPr>
          <w:rFonts w:hint="eastAsia" w:ascii="宋体" w:hAnsi="宋体"/>
          <w:sz w:val="24"/>
        </w:rPr>
        <w:t xml:space="preserve">（1）投标报价低于招标项目预算50%的，即投标报价</w:t>
      </w:r>
      <w:r>
        <w:rPr>
          <w:rFonts w:hint="eastAsia" w:ascii="宋体" w:hAnsi="宋体" w:cs="宋体"/>
          <w:sz w:val="24"/>
        </w:rPr>
        <w:t xml:space="preserve">&lt;</w:t>
      </w:r>
      <w:r>
        <w:rPr>
          <w:rFonts w:hint="eastAsia" w:ascii="宋体" w:hAnsi="宋体"/>
          <w:sz w:val="24"/>
        </w:rPr>
        <w:t xml:space="preserve">招标项目预算×50%；</w:t>
      </w:r>
      <w:r>
        <w:rPr>
          <w:rFonts w:ascii="宋体" w:hAnsi="宋体"/>
          <w:sz w:val="24"/>
        </w:rPr>
      </w:r>
      <w:r/>
    </w:p>
    <w:p>
      <w:pPr>
        <w:pStyle w:val="1178"/>
        <w:ind w:firstLine="480"/>
        <w:spacing w:line="360" w:lineRule="auto"/>
        <w:tabs>
          <w:tab w:val="center" w:pos="7143" w:leader="none"/>
          <w:tab w:val="right" w:pos="14287" w:leader="none"/>
        </w:tabs>
        <w:rPr>
          <w:rFonts w:ascii="宋体" w:hAnsi="宋体"/>
          <w:sz w:val="24"/>
        </w:rPr>
      </w:pPr>
      <w:r>
        <w:rPr>
          <w:rFonts w:hint="eastAsia" w:ascii="宋体" w:hAnsi="宋体"/>
          <w:sz w:val="24"/>
        </w:rPr>
        <w:t xml:space="preserve">（2）投标报价低于招标项目最高限价45%的，即投标报价</w:t>
      </w:r>
      <w:r>
        <w:rPr>
          <w:rFonts w:hint="eastAsia" w:ascii="宋体" w:hAnsi="宋体" w:cs="宋体"/>
          <w:sz w:val="24"/>
        </w:rPr>
        <w:t xml:space="preserve">&lt;</w:t>
      </w:r>
      <w:r>
        <w:rPr>
          <w:rFonts w:hint="eastAsia" w:ascii="宋体" w:hAnsi="宋体"/>
          <w:sz w:val="24"/>
        </w:rPr>
        <w:t xml:space="preserve">招标项目最高限价×45%；</w:t>
      </w:r>
      <w:r>
        <w:rPr>
          <w:rFonts w:ascii="宋体" w:hAnsi="宋体"/>
          <w:sz w:val="24"/>
        </w:rPr>
      </w:r>
      <w:r/>
    </w:p>
    <w:p>
      <w:pPr>
        <w:pStyle w:val="1178"/>
        <w:ind w:firstLine="480"/>
        <w:spacing w:line="360" w:lineRule="auto"/>
        <w:tabs>
          <w:tab w:val="center" w:pos="7143" w:leader="none"/>
          <w:tab w:val="right" w:pos="14287" w:leader="none"/>
        </w:tabs>
        <w:rPr>
          <w:rFonts w:hint="eastAsia" w:ascii="宋体" w:hAnsi="宋体"/>
          <w:sz w:val="24"/>
        </w:rPr>
      </w:pPr>
      <w:r>
        <w:rPr>
          <w:rFonts w:hint="eastAsia" w:ascii="宋体" w:hAnsi="宋体"/>
          <w:sz w:val="24"/>
        </w:rPr>
        <w:t xml:space="preserve">（3）评标委员会认定的投标供应商报价过低、有可能影响产品质量或者不能诚信履约的其他情形。</w:t>
      </w:r>
      <w:r>
        <w:rPr>
          <w:rFonts w:hint="eastAsia" w:ascii="宋体" w:hAnsi="宋体"/>
          <w:sz w:val="24"/>
        </w:rPr>
      </w:r>
      <w:r/>
    </w:p>
    <w:p>
      <w:pPr>
        <w:pStyle w:val="1166"/>
        <w:ind w:firstLine="480"/>
        <w:spacing w:line="360" w:lineRule="auto"/>
        <w:tabs>
          <w:tab w:val="left" w:pos="0" w:leader="none"/>
          <w:tab w:val="left" w:pos="142" w:leader="none"/>
          <w:tab w:val="left" w:pos="704" w:leader="none"/>
        </w:tabs>
        <w:rPr>
          <w:rFonts w:hint="eastAsia" w:ascii="宋体" w:hAnsi="宋体"/>
          <w:sz w:val="24"/>
        </w:rPr>
      </w:pPr>
      <w:r>
        <w:rPr>
          <w:rFonts w:hint="eastAsia" w:ascii="宋体" w:hAnsi="宋体"/>
          <w:sz w:val="24"/>
        </w:rPr>
        <w:t xml:space="preserve">启动异常低价投标审查后，评标委员会应当要求相关投标供应商必须在一个小时内提供项目具体成本测算等与报价合理性相关的书面说明及相关证明材料，并对投标价格作出解释，由评标委员会结合同类产品在主要电商平台的价格、该行业当地薪资水平等情况，依据专业经验对投标供应商报价合理性进行判断。投标供应商不提供书面说明、证明材料，或者提供的书面说明、证明材料不能证明其报价合理性的，评标委员会应当将其作为无效投标处理。审查相关情况应当在评审报告中进行记录。</w:t>
      </w:r>
      <w:r>
        <w:rPr>
          <w:rFonts w:hint="eastAsia" w:ascii="宋体" w:hAnsi="宋体"/>
          <w:sz w:val="24"/>
        </w:rPr>
      </w:r>
      <w:r/>
    </w:p>
    <w:p>
      <w:pPr>
        <w:pStyle w:val="1178"/>
        <w:tabs>
          <w:tab w:val="center" w:pos="7143" w:leader="none"/>
          <w:tab w:val="right" w:pos="14287" w:leader="none"/>
        </w:tabs>
        <w:rPr>
          <w:rFonts w:hint="eastAsia"/>
        </w:rPr>
      </w:pPr>
      <w:r>
        <w:rPr>
          <w:rFonts w:hint="eastAsia"/>
        </w:rPr>
      </w:r>
      <w:r/>
    </w:p>
    <w:p>
      <w:pPr>
        <w:pStyle w:val="1166"/>
        <w:ind w:left="480"/>
        <w:spacing w:line="360" w:lineRule="auto"/>
        <w:tabs>
          <w:tab w:val="left" w:pos="525" w:leader="none"/>
          <w:tab w:val="left" w:pos="945" w:leader="none"/>
          <w:tab w:val="left" w:pos="1155" w:leader="none"/>
          <w:tab w:val="left" w:pos="3823" w:leader="none"/>
        </w:tabs>
        <w:rPr>
          <w:rFonts w:hint="eastAsia" w:ascii="宋体" w:hAnsi="宋体" w:cs="宋体"/>
          <w:b/>
          <w:bCs/>
          <w:sz w:val="24"/>
        </w:rPr>
      </w:pPr>
      <w:r>
        <w:rPr>
          <w:rFonts w:hint="eastAsia" w:ascii="宋体" w:hAnsi="宋体" w:cs="宋体"/>
          <w:b/>
          <w:bCs/>
          <w:sz w:val="24"/>
        </w:rPr>
        <w:t xml:space="preserve">2.投标供应商综合情况（20分）</w:t>
      </w:r>
      <w:r>
        <w:rPr>
          <w:rFonts w:hint="eastAsia" w:ascii="宋体" w:hAnsi="宋体" w:cs="宋体"/>
          <w:b/>
          <w:bCs/>
          <w:sz w:val="24"/>
        </w:rPr>
      </w:r>
      <w:r/>
    </w:p>
    <w:p>
      <w:pPr>
        <w:pStyle w:val="1166"/>
        <w:ind w:firstLine="482"/>
        <w:spacing w:line="360" w:lineRule="auto"/>
        <w:rPr>
          <w:rFonts w:hint="eastAsia" w:ascii="宋体" w:hAnsi="宋体" w:cs="宋体"/>
          <w:b/>
          <w:bCs/>
          <w:sz w:val="24"/>
        </w:rPr>
      </w:pPr>
      <w:r>
        <w:rPr>
          <w:rFonts w:hint="eastAsia" w:ascii="宋体" w:hAnsi="宋体" w:cs="宋体"/>
          <w:b/>
          <w:bCs/>
          <w:sz w:val="24"/>
        </w:rPr>
        <w:t xml:space="preserve">（1）</w:t>
      </w:r>
      <w:bookmarkStart w:id="32" w:name="OLE_LINK34"/>
      <w:r>
        <w:rPr>
          <w:rFonts w:hint="eastAsia" w:ascii="宋体" w:hAnsi="宋体" w:cs="宋体"/>
          <w:b/>
          <w:bCs/>
          <w:sz w:val="24"/>
        </w:rPr>
        <w:t xml:space="preserve">投标供应商业绩</w:t>
      </w:r>
      <w:bookmarkEnd w:id="32"/>
      <w:r>
        <w:rPr>
          <w:rFonts w:hint="eastAsia" w:ascii="宋体" w:hAnsi="宋体" w:cs="宋体"/>
          <w:b/>
          <w:bCs/>
          <w:sz w:val="24"/>
        </w:rPr>
        <w:t xml:space="preserve">（6分）：</w:t>
      </w:r>
      <w:r>
        <w:rPr>
          <w:rFonts w:hint="eastAsia" w:ascii="宋体" w:hAnsi="宋体" w:cs="宋体"/>
          <w:b/>
          <w:bCs/>
          <w:sz w:val="24"/>
        </w:rPr>
      </w:r>
      <w:r/>
    </w:p>
    <w:p>
      <w:pPr>
        <w:pStyle w:val="1166"/>
        <w:ind w:firstLine="482"/>
        <w:spacing w:line="360" w:lineRule="auto"/>
        <w:rPr>
          <w:rFonts w:hint="eastAsia" w:ascii="宋体" w:hAnsi="宋体" w:cs="宋体"/>
          <w:sz w:val="24"/>
        </w:rPr>
      </w:pPr>
      <w:r>
        <w:rPr>
          <w:rFonts w:hint="eastAsia" w:ascii="宋体" w:hAnsi="宋体"/>
          <w:sz w:val="24"/>
        </w:rPr>
        <w:t xml:space="preserve">投标供应商自</w:t>
      </w:r>
      <w:r>
        <w:rPr>
          <w:rFonts w:ascii="宋体" w:hAnsi="宋体"/>
          <w:sz w:val="24"/>
        </w:rPr>
        <w:t xml:space="preserve">2022</w:t>
      </w:r>
      <w:r>
        <w:rPr>
          <w:rFonts w:hint="eastAsia" w:ascii="宋体" w:hAnsi="宋体"/>
          <w:sz w:val="24"/>
        </w:rPr>
        <w:t xml:space="preserve">年</w:t>
      </w:r>
      <w:r>
        <w:rPr>
          <w:rFonts w:ascii="宋体" w:hAnsi="宋体"/>
          <w:sz w:val="24"/>
        </w:rPr>
        <w:t xml:space="preserve">1</w:t>
      </w:r>
      <w:r>
        <w:rPr>
          <w:rFonts w:hint="eastAsia" w:ascii="宋体" w:hAnsi="宋体"/>
          <w:sz w:val="24"/>
        </w:rPr>
        <w:t xml:space="preserve">月</w:t>
      </w:r>
      <w:r>
        <w:rPr>
          <w:rFonts w:ascii="宋体" w:hAnsi="宋体"/>
          <w:sz w:val="24"/>
        </w:rPr>
        <w:t xml:space="preserve">1</w:t>
      </w:r>
      <w:r>
        <w:rPr>
          <w:rFonts w:hint="eastAsia" w:ascii="宋体" w:hAnsi="宋体"/>
          <w:sz w:val="24"/>
        </w:rPr>
        <w:t xml:space="preserve">日以来具有类似项目业绩的，每有</w:t>
      </w:r>
      <w:r>
        <w:rPr>
          <w:rFonts w:ascii="宋体" w:hAnsi="宋体"/>
          <w:sz w:val="24"/>
        </w:rPr>
        <w:t xml:space="preserve">1</w:t>
      </w:r>
      <w:r>
        <w:rPr>
          <w:rFonts w:hint="eastAsia" w:ascii="宋体" w:hAnsi="宋体"/>
          <w:sz w:val="24"/>
        </w:rPr>
        <w:t xml:space="preserve">个业绩得2分，最多得6分；</w:t>
      </w:r>
      <w:r>
        <w:rPr>
          <w:rFonts w:hint="eastAsia" w:ascii="宋体" w:hAnsi="宋体" w:cs="宋体"/>
          <w:b/>
          <w:bCs/>
          <w:sz w:val="24"/>
        </w:rPr>
        <w:t xml:space="preserve">合同原件扫描件须上传至投标系统中。日期以签订合同日期为准，同一业绩不重复得分。</w:t>
      </w:r>
      <w:r>
        <w:rPr>
          <w:rFonts w:hint="eastAsia" w:ascii="宋体" w:hAnsi="宋体" w:cs="宋体"/>
          <w:sz w:val="24"/>
        </w:rPr>
      </w:r>
      <w:r/>
    </w:p>
    <w:p>
      <w:pPr>
        <w:pStyle w:val="1166"/>
        <w:ind w:firstLine="480"/>
        <w:spacing w:line="360" w:lineRule="auto"/>
        <w:rPr>
          <w:rFonts w:ascii="宋体" w:hAnsi="宋体"/>
          <w:sz w:val="24"/>
        </w:rPr>
      </w:pPr>
      <w:r>
        <w:rPr>
          <w:rFonts w:ascii="宋体" w:hAnsi="宋体"/>
          <w:sz w:val="24"/>
        </w:rPr>
      </w:r>
      <w:r/>
    </w:p>
    <w:p>
      <w:pPr>
        <w:pStyle w:val="1166"/>
        <w:ind w:firstLine="482"/>
        <w:jc w:val="left"/>
        <w:spacing w:line="360" w:lineRule="auto"/>
        <w:rPr>
          <w:rFonts w:hint="eastAsia" w:ascii="宋体" w:hAnsi="宋体"/>
          <w:bCs/>
          <w:color w:val="000000"/>
          <w:sz w:val="24"/>
        </w:rPr>
      </w:pPr>
      <w:r>
        <w:rPr>
          <w:rFonts w:hint="eastAsia" w:ascii="宋体" w:hAnsi="宋体" w:cs="宋体"/>
          <w:b/>
          <w:bCs/>
          <w:sz w:val="24"/>
        </w:rPr>
        <w:t xml:space="preserve">（2）</w:t>
      </w:r>
      <w:r>
        <w:rPr>
          <w:rFonts w:hint="eastAsia" w:ascii="宋体" w:hAnsi="宋体"/>
          <w:b/>
          <w:bCs/>
          <w:sz w:val="24"/>
        </w:rPr>
        <w:t xml:space="preserve">项目人员配置（10分）：以填列的《项目人员配备表》（格式见附件）为准，且</w:t>
      </w:r>
      <w:bookmarkStart w:id="33" w:name="_Hlk203128491"/>
      <w:r>
        <w:rPr>
          <w:rFonts w:hint="eastAsia" w:ascii="宋体" w:hAnsi="宋体"/>
          <w:b/>
          <w:bCs/>
          <w:sz w:val="24"/>
        </w:rPr>
        <w:t xml:space="preserve">本项目相关人员证书原件扫描件及投标供应商近三个月中任意一个月</w:t>
      </w:r>
      <w:r>
        <w:rPr>
          <w:rFonts w:hint="eastAsia" w:ascii="宋体" w:hAnsi="宋体"/>
          <w:b/>
          <w:bCs/>
          <w:color w:val="000000"/>
          <w:sz w:val="24"/>
        </w:rPr>
        <w:t xml:space="preserve">份（不含投标当月）为表内人员缴纳社保的证明须上传至投标系统中。</w:t>
      </w:r>
      <w:bookmarkEnd w:id="33"/>
      <w:r>
        <w:rPr>
          <w:rFonts w:hint="eastAsia" w:ascii="宋体" w:hAnsi="宋体"/>
          <w:bCs/>
          <w:color w:val="000000"/>
          <w:sz w:val="24"/>
        </w:rPr>
      </w:r>
      <w:r/>
    </w:p>
    <w:p>
      <w:pPr>
        <w:pStyle w:val="1166"/>
        <w:ind w:firstLine="480"/>
        <w:spacing w:line="360" w:lineRule="auto"/>
        <w:rPr>
          <w:rFonts w:hint="eastAsia" w:ascii="宋体" w:hAnsi="宋体"/>
          <w:bCs/>
          <w:color w:val="000000"/>
          <w:sz w:val="24"/>
        </w:rPr>
      </w:pPr>
      <w:r>
        <w:rPr>
          <w:rFonts w:hint="eastAsia" w:ascii="宋体" w:hAnsi="宋体"/>
          <w:bCs/>
          <w:color w:val="000000"/>
          <w:sz w:val="24"/>
        </w:rPr>
        <w:t xml:space="preserve">①项目技术负责人具有高级职称，且具有公路工程试验检测工程师（或试验检测师）隧道专业证书的得2分；同时持有国家一级注册结构工程师证书的得2分，本项满分4分；</w:t>
      </w:r>
      <w:r>
        <w:rPr>
          <w:rFonts w:hint="eastAsia" w:ascii="宋体" w:hAnsi="宋体"/>
          <w:bCs/>
          <w:color w:val="000000"/>
          <w:sz w:val="24"/>
        </w:rPr>
      </w:r>
      <w:r/>
    </w:p>
    <w:p>
      <w:pPr>
        <w:pStyle w:val="1166"/>
        <w:ind w:firstLine="480"/>
        <w:spacing w:line="360" w:lineRule="auto"/>
        <w:rPr>
          <w:rFonts w:hint="eastAsia" w:ascii="宋体" w:hAnsi="宋体"/>
          <w:bCs/>
          <w:color w:val="000000"/>
          <w:sz w:val="24"/>
        </w:rPr>
      </w:pPr>
      <w:r>
        <w:rPr>
          <w:rFonts w:hint="eastAsia" w:ascii="宋体" w:hAnsi="宋体"/>
          <w:bCs/>
          <w:color w:val="000000"/>
          <w:sz w:val="24"/>
        </w:rPr>
        <w:t xml:space="preserve">②项目配备的检测人员中（不含项目负责人、技术负责人）具有高级工程师职称，且同时持有公路工程试验检测工程师（或试验检测师）隧道及交通工程专业证书的得2分，本项满分4分。</w:t>
      </w:r>
      <w:r>
        <w:rPr>
          <w:rFonts w:hint="eastAsia" w:ascii="宋体" w:hAnsi="宋体"/>
          <w:bCs/>
          <w:color w:val="000000"/>
          <w:sz w:val="24"/>
        </w:rPr>
      </w:r>
      <w:r/>
    </w:p>
    <w:p>
      <w:pPr>
        <w:pStyle w:val="1178"/>
        <w:tabs>
          <w:tab w:val="center" w:pos="7143" w:leader="none"/>
          <w:tab w:val="right" w:pos="14287" w:leader="none"/>
        </w:tabs>
      </w:pPr>
      <w:r>
        <w:rPr>
          <w:rFonts w:hint="eastAsia" w:ascii="宋体" w:hAnsi="宋体"/>
          <w:bCs/>
          <w:color w:val="000000"/>
          <w:sz w:val="24"/>
        </w:rPr>
        <w:t xml:space="preserve">    ③项目配备的专职安全员具有安全员C证的得2分，本项满分2分。</w:t>
      </w:r>
      <w:r/>
    </w:p>
    <w:p>
      <w:pPr>
        <w:pStyle w:val="1166"/>
        <w:ind w:firstLine="482"/>
        <w:jc w:val="left"/>
        <w:spacing w:line="360" w:lineRule="auto"/>
        <w:rPr>
          <w:rFonts w:ascii="宋体" w:hAnsi="宋体" w:cs="宋体"/>
          <w:b/>
          <w:bCs/>
          <w:sz w:val="24"/>
        </w:rPr>
      </w:pPr>
      <w:r>
        <w:rPr>
          <w:rFonts w:hint="eastAsia" w:ascii="宋体" w:hAnsi="宋体" w:cs="宋体"/>
          <w:b/>
          <w:bCs/>
          <w:sz w:val="24"/>
        </w:rPr>
        <w:t xml:space="preserve">（3）检</w:t>
      </w:r>
      <w:r>
        <w:rPr>
          <w:rFonts w:ascii="宋体" w:hAnsi="宋体" w:cs="宋体"/>
          <w:b/>
          <w:bCs/>
          <w:sz w:val="24"/>
        </w:rPr>
        <w:t xml:space="preserve">测</w:t>
      </w:r>
      <w:r>
        <w:rPr>
          <w:rFonts w:hint="eastAsia" w:ascii="宋体" w:hAnsi="宋体" w:cs="宋体"/>
          <w:b/>
          <w:bCs/>
          <w:sz w:val="24"/>
        </w:rPr>
        <w:t xml:space="preserve">设备配备（4分）：</w:t>
      </w:r>
      <w:r>
        <w:rPr>
          <w:rFonts w:ascii="宋体" w:hAnsi="宋体" w:cs="宋体"/>
          <w:b/>
          <w:bCs/>
          <w:sz w:val="24"/>
        </w:rPr>
      </w:r>
      <w:r/>
    </w:p>
    <w:p>
      <w:pPr>
        <w:pStyle w:val="1166"/>
        <w:ind w:firstLine="480"/>
        <w:spacing w:line="360" w:lineRule="auto"/>
        <w:rPr>
          <w:rFonts w:ascii="宋体" w:hAnsi="宋体"/>
          <w:sz w:val="24"/>
        </w:rPr>
      </w:pPr>
      <w:r>
        <w:rPr>
          <w:rFonts w:hint="eastAsia" w:ascii="宋体" w:hAnsi="宋体"/>
          <w:sz w:val="24"/>
        </w:rPr>
        <w:t xml:space="preserve">投标供应商具有1套地质雷达设备、1台隧道激光断面仪设备，1台回弹仪、1台裂缝宽度仪，上述所有设备齐全得分，缺一样设备扣1分。</w:t>
      </w:r>
      <w:r>
        <w:rPr>
          <w:rFonts w:ascii="宋体" w:hAnsi="宋体"/>
          <w:sz w:val="24"/>
        </w:rPr>
      </w:r>
      <w:r/>
    </w:p>
    <w:p>
      <w:pPr>
        <w:pStyle w:val="1166"/>
        <w:ind w:firstLine="482"/>
        <w:jc w:val="left"/>
        <w:spacing w:line="360" w:lineRule="auto"/>
        <w:rPr>
          <w:rFonts w:ascii="宋体" w:hAnsi="宋体" w:cs="宋体"/>
          <w:b/>
          <w:bCs/>
          <w:sz w:val="24"/>
        </w:rPr>
      </w:pPr>
      <w:r>
        <w:rPr>
          <w:rFonts w:hint="eastAsia" w:ascii="宋体" w:hAnsi="宋体" w:cs="宋体"/>
          <w:b/>
          <w:bCs/>
          <w:sz w:val="24"/>
        </w:rPr>
        <w:t xml:space="preserve">如为自有提供发票原件扫描件及设备照片加盖公章；如为租赁除提供发票及设备照片外还需要提供租赁合同扫描件（租赁期必须包含本项目实施期）加盖公章；提供承诺书（承诺书三格式见附件）也可得分。</w:t>
      </w:r>
      <w:r>
        <w:rPr>
          <w:rFonts w:ascii="宋体" w:hAnsi="宋体" w:cs="宋体"/>
          <w:b/>
          <w:bCs/>
          <w:sz w:val="24"/>
        </w:rPr>
      </w:r>
      <w:r/>
    </w:p>
    <w:p>
      <w:pPr>
        <w:pStyle w:val="1166"/>
        <w:spacing w:line="360" w:lineRule="auto"/>
        <w:rPr>
          <w:rFonts w:hint="eastAsia" w:ascii="宋体" w:hAnsi="宋体"/>
          <w:sz w:val="24"/>
        </w:rPr>
      </w:pPr>
      <w:r>
        <w:rPr>
          <w:rFonts w:hint="eastAsia" w:ascii="宋体" w:hAnsi="宋体"/>
          <w:sz w:val="24"/>
        </w:rPr>
      </w:r>
      <w:r/>
    </w:p>
    <w:p>
      <w:pPr>
        <w:pStyle w:val="1166"/>
        <w:ind w:left="480"/>
        <w:spacing w:line="360" w:lineRule="auto"/>
        <w:tabs>
          <w:tab w:val="left" w:pos="525" w:leader="none"/>
          <w:tab w:val="left" w:pos="945" w:leader="none"/>
          <w:tab w:val="left" w:pos="1155" w:leader="none"/>
          <w:tab w:val="left" w:pos="3823" w:leader="none"/>
        </w:tabs>
        <w:rPr>
          <w:rFonts w:hint="eastAsia" w:ascii="宋体" w:hAnsi="宋体" w:cs="宋体"/>
          <w:b/>
          <w:bCs/>
          <w:sz w:val="24"/>
        </w:rPr>
      </w:pPr>
      <w:r>
        <w:rPr>
          <w:rFonts w:ascii="宋体" w:hAnsi="宋体" w:cs="宋体"/>
          <w:b/>
          <w:bCs/>
          <w:sz w:val="24"/>
        </w:rPr>
        <w:t xml:space="preserve">3</w:t>
      </w:r>
      <w:r>
        <w:rPr>
          <w:rFonts w:hint="eastAsia" w:ascii="宋体" w:hAnsi="宋体" w:cs="宋体"/>
          <w:b/>
          <w:bCs/>
          <w:sz w:val="24"/>
        </w:rPr>
        <w:t xml:space="preserve">.</w:t>
      </w:r>
      <w:r>
        <w:rPr>
          <w:rFonts w:ascii="宋体" w:hAnsi="宋体" w:cs="宋体"/>
          <w:b/>
          <w:bCs/>
          <w:sz w:val="24"/>
        </w:rPr>
        <w:t xml:space="preserve">技术方案（60分）</w:t>
      </w:r>
      <w:r>
        <w:rPr>
          <w:rFonts w:hint="eastAsia" w:ascii="宋体" w:hAnsi="宋体" w:cs="宋体"/>
          <w:b/>
          <w:bCs/>
          <w:sz w:val="24"/>
        </w:rPr>
      </w:r>
      <w:r/>
    </w:p>
    <w:p>
      <w:pPr>
        <w:pStyle w:val="1166"/>
        <w:ind w:firstLine="482"/>
        <w:jc w:val="left"/>
        <w:spacing w:line="360" w:lineRule="auto"/>
        <w:rPr>
          <w:rFonts w:hint="eastAsia" w:ascii="宋体" w:hAnsi="宋体" w:cs="宋体"/>
          <w:b/>
          <w:bCs/>
          <w:sz w:val="24"/>
        </w:rPr>
      </w:pPr>
      <w:r>
        <w:rPr>
          <w:rFonts w:hint="eastAsia" w:ascii="宋体" w:hAnsi="宋体" w:cs="宋体"/>
          <w:b/>
          <w:bCs/>
          <w:sz w:val="24"/>
        </w:rPr>
        <w:t xml:space="preserve">（1）隧道检测工作要点（7分）</w:t>
      </w:r>
      <w:r>
        <w:rPr>
          <w:rFonts w:hint="eastAsia" w:ascii="宋体" w:hAnsi="宋体" w:cs="宋体"/>
          <w:b/>
          <w:bCs/>
          <w:sz w:val="24"/>
        </w:rPr>
      </w:r>
      <w:r/>
    </w:p>
    <w:p>
      <w:pPr>
        <w:pStyle w:val="1166"/>
        <w:ind w:firstLine="424"/>
        <w:spacing w:line="360" w:lineRule="auto"/>
        <w:rPr>
          <w:rFonts w:ascii="宋体" w:hAnsi="宋体"/>
          <w:sz w:val="24"/>
          <w:szCs w:val="22"/>
        </w:rPr>
      </w:pPr>
      <w:r>
        <w:rPr>
          <w:rFonts w:hint="eastAsia" w:ascii="宋体" w:hAnsi="宋体"/>
          <w:sz w:val="24"/>
          <w:szCs w:val="22"/>
        </w:rPr>
        <w:t xml:space="preserve">包括：隧道检测工作要点分析、各项解决策略描述；</w:t>
      </w:r>
      <w:r>
        <w:rPr>
          <w:rFonts w:ascii="宋体" w:hAnsi="宋体"/>
          <w:sz w:val="24"/>
          <w:szCs w:val="22"/>
        </w:rPr>
      </w:r>
      <w:r/>
    </w:p>
    <w:p>
      <w:pPr>
        <w:pStyle w:val="1166"/>
        <w:ind w:firstLine="424"/>
        <w:spacing w:line="360" w:lineRule="auto"/>
        <w:rPr>
          <w:rFonts w:hint="eastAsia"/>
        </w:rPr>
      </w:pPr>
      <w:r>
        <w:rPr>
          <w:rFonts w:hint="eastAsia" w:ascii="宋体" w:hAnsi="宋体"/>
          <w:sz w:val="24"/>
          <w:szCs w:val="22"/>
        </w:rPr>
        <w:t xml:space="preserve">工作要点分析准确得当，各项解决策略合理可行，有针对性解释说明的，得7分；工作要点分析较准确得当，提供的解决策略较合理可行，针对性、可操作性较强的但有缺漏1项，得5分；工作要点分析基本准确，提供的解决策略基本合理可行但缺漏2项的，得3分；未阐述或不可行或前后矛盾的，不得分。</w:t>
      </w:r>
      <w:r>
        <w:rPr>
          <w:rFonts w:hint="eastAsia"/>
        </w:rPr>
      </w:r>
      <w:r/>
    </w:p>
    <w:p>
      <w:pPr>
        <w:pStyle w:val="1166"/>
        <w:ind w:firstLine="482"/>
        <w:jc w:val="left"/>
        <w:spacing w:line="360" w:lineRule="auto"/>
        <w:rPr>
          <w:rFonts w:hint="eastAsia" w:ascii="宋体" w:hAnsi="宋体" w:cs="宋体"/>
          <w:b/>
          <w:bCs/>
          <w:sz w:val="24"/>
        </w:rPr>
      </w:pPr>
      <w:r>
        <w:rPr>
          <w:rFonts w:hint="eastAsia" w:ascii="宋体" w:hAnsi="宋体" w:cs="宋体"/>
          <w:b/>
          <w:bCs/>
          <w:sz w:val="24"/>
        </w:rPr>
        <w:t xml:space="preserve">（2）隧道检测方法及方案（18分）</w:t>
      </w:r>
      <w:r>
        <w:rPr>
          <w:rFonts w:hint="eastAsia" w:ascii="宋体" w:hAnsi="宋体" w:cs="宋体"/>
          <w:b/>
          <w:bCs/>
          <w:sz w:val="24"/>
        </w:rPr>
      </w:r>
      <w:r/>
    </w:p>
    <w:p>
      <w:pPr>
        <w:pStyle w:val="1166"/>
        <w:ind w:firstLine="425"/>
        <w:spacing w:line="360" w:lineRule="auto"/>
        <w:rPr>
          <w:rFonts w:hint="eastAsia" w:ascii="宋体" w:hAnsi="宋体"/>
          <w:sz w:val="24"/>
          <w:szCs w:val="22"/>
        </w:rPr>
      </w:pPr>
      <w:r>
        <w:rPr>
          <w:rFonts w:hint="eastAsia" w:ascii="宋体" w:hAnsi="宋体"/>
          <w:sz w:val="24"/>
          <w:szCs w:val="22"/>
        </w:rPr>
        <w:t xml:space="preserve">①基础/常规检测方案（3分）；②特殊地质段与特殊结构隧道专项方案（3分）；③长大隧道检测方案（3分）；④隧道关键构件重点检测方案（3分）；⑤特殊部位与隐蔽工程检测方案（</w:t>
      </w:r>
      <w:r>
        <w:rPr>
          <w:rFonts w:ascii="宋体" w:hAnsi="宋体"/>
          <w:sz w:val="24"/>
          <w:szCs w:val="22"/>
        </w:rPr>
        <w:t xml:space="preserve">3</w:t>
      </w:r>
      <w:r>
        <w:rPr>
          <w:rFonts w:hint="eastAsia" w:ascii="宋体" w:hAnsi="宋体"/>
          <w:sz w:val="24"/>
          <w:szCs w:val="22"/>
        </w:rPr>
        <w:t xml:space="preserve">分）；⑥隧道检测的相应规范与评定标准（</w:t>
      </w:r>
      <w:r>
        <w:rPr>
          <w:rFonts w:ascii="宋体" w:hAnsi="宋体"/>
          <w:sz w:val="24"/>
          <w:szCs w:val="22"/>
        </w:rPr>
        <w:t xml:space="preserve">3</w:t>
      </w:r>
      <w:r>
        <w:rPr>
          <w:rFonts w:hint="eastAsia" w:ascii="宋体" w:hAnsi="宋体"/>
          <w:sz w:val="24"/>
          <w:szCs w:val="22"/>
        </w:rPr>
        <w:t xml:space="preserve">分）；</w:t>
      </w:r>
      <w:r>
        <w:rPr>
          <w:rFonts w:hint="eastAsia" w:ascii="宋体" w:hAnsi="宋体"/>
          <w:sz w:val="24"/>
          <w:szCs w:val="22"/>
        </w:rPr>
      </w:r>
      <w:r/>
    </w:p>
    <w:p>
      <w:pPr>
        <w:pStyle w:val="1166"/>
        <w:ind w:firstLine="424"/>
        <w:spacing w:line="360" w:lineRule="auto"/>
        <w:rPr>
          <w:rFonts w:hint="eastAsia"/>
        </w:rPr>
      </w:pPr>
      <w:r>
        <w:rPr>
          <w:rFonts w:hint="eastAsia" w:ascii="宋体" w:hAnsi="宋体"/>
          <w:sz w:val="24"/>
          <w:szCs w:val="22"/>
        </w:rPr>
        <w:t xml:space="preserve">注：以上每一项内容阐述合理、详细、切实可行有效且有针对性的解释说明，得3分；每一项内容阐述较合理、描述较详细、较切实可行、解释说明有缺漏1项的，得2分；每一项内容阐述基本合理、基本切实可行但缺漏2项的，得1分；未阐述或不可行或前后矛盾的，不得分。</w:t>
      </w:r>
      <w:r>
        <w:rPr>
          <w:rFonts w:hint="eastAsia"/>
        </w:rPr>
      </w:r>
      <w:r/>
    </w:p>
    <w:p>
      <w:pPr>
        <w:pStyle w:val="1166"/>
        <w:ind w:firstLine="482"/>
        <w:jc w:val="left"/>
        <w:spacing w:line="360" w:lineRule="auto"/>
        <w:rPr>
          <w:rFonts w:hint="eastAsia" w:ascii="宋体" w:hAnsi="宋体" w:cs="宋体"/>
          <w:b/>
          <w:bCs/>
          <w:sz w:val="24"/>
        </w:rPr>
      </w:pPr>
      <w:r>
        <w:rPr>
          <w:rFonts w:hint="eastAsia" w:ascii="宋体" w:hAnsi="宋体" w:cs="宋体"/>
          <w:b/>
          <w:bCs/>
          <w:sz w:val="24"/>
        </w:rPr>
        <w:t xml:space="preserve">（3）隧道检测进度的保证措施（6分）</w:t>
      </w:r>
      <w:r>
        <w:rPr>
          <w:rFonts w:hint="eastAsia" w:ascii="宋体" w:hAnsi="宋体" w:cs="宋体"/>
          <w:b/>
          <w:bCs/>
          <w:sz w:val="24"/>
        </w:rPr>
      </w:r>
      <w:r/>
    </w:p>
    <w:p>
      <w:pPr>
        <w:pStyle w:val="1166"/>
        <w:ind w:firstLine="482"/>
        <w:jc w:val="left"/>
        <w:spacing w:line="360" w:lineRule="auto"/>
        <w:rPr>
          <w:rFonts w:hint="eastAsia" w:ascii="宋体" w:hAnsi="宋体"/>
          <w:sz w:val="24"/>
        </w:rPr>
      </w:pPr>
      <w:r>
        <w:rPr>
          <w:rFonts w:hint="eastAsia" w:ascii="宋体" w:hAnsi="宋体"/>
          <w:sz w:val="24"/>
        </w:rPr>
        <w:t xml:space="preserve">①隧道调查（1.5分）；②人员、仪器设备准备（1.5分）；③现场检测进度（1.5分）；④成果提交进度（1.5分）</w:t>
      </w:r>
      <w:r>
        <w:rPr>
          <w:rFonts w:hint="eastAsia" w:ascii="宋体" w:hAnsi="宋体"/>
          <w:sz w:val="24"/>
        </w:rPr>
      </w:r>
      <w:r/>
    </w:p>
    <w:p>
      <w:pPr>
        <w:pStyle w:val="1166"/>
        <w:ind w:firstLine="424"/>
        <w:spacing w:line="360" w:lineRule="auto"/>
        <w:rPr>
          <w:rFonts w:hint="eastAsia" w:ascii="宋体" w:hAnsi="宋体"/>
          <w:sz w:val="24"/>
          <w:szCs w:val="22"/>
        </w:rPr>
      </w:pPr>
      <w:r>
        <w:rPr>
          <w:rFonts w:hint="eastAsia" w:ascii="宋体" w:hAnsi="宋体"/>
          <w:sz w:val="24"/>
          <w:szCs w:val="22"/>
        </w:rPr>
        <w:t xml:space="preserve">以上内容需阐述合理、描述详细、切实可行有效，对每一个小得分项进行了阐述且满足采购人需求的，得1.5分，未阐述或不可行或前后矛盾的，则相应的得分为零。</w:t>
      </w:r>
      <w:r>
        <w:rPr>
          <w:rFonts w:hint="eastAsia" w:ascii="宋体" w:hAnsi="宋体"/>
          <w:sz w:val="24"/>
          <w:szCs w:val="22"/>
        </w:rPr>
      </w:r>
      <w:r/>
    </w:p>
    <w:p>
      <w:pPr>
        <w:pStyle w:val="1166"/>
        <w:ind w:firstLine="482"/>
        <w:jc w:val="left"/>
        <w:spacing w:line="360" w:lineRule="auto"/>
        <w:rPr>
          <w:rFonts w:hint="eastAsia" w:ascii="宋体" w:hAnsi="宋体" w:cs="宋体"/>
          <w:b/>
          <w:bCs/>
          <w:sz w:val="24"/>
        </w:rPr>
      </w:pPr>
      <w:r>
        <w:rPr>
          <w:rFonts w:hint="eastAsia" w:ascii="宋体" w:hAnsi="宋体" w:cs="宋体"/>
          <w:b/>
          <w:bCs/>
          <w:sz w:val="24"/>
        </w:rPr>
        <w:t xml:space="preserve">（4）隧道检测质量的保证措施（10分）</w:t>
      </w:r>
      <w:r>
        <w:rPr>
          <w:rFonts w:hint="eastAsia" w:ascii="宋体" w:hAnsi="宋体" w:cs="宋体"/>
          <w:b/>
          <w:bCs/>
          <w:sz w:val="24"/>
        </w:rPr>
      </w:r>
      <w:r/>
    </w:p>
    <w:p>
      <w:pPr>
        <w:pStyle w:val="1166"/>
        <w:ind w:firstLine="424"/>
        <w:spacing w:line="360" w:lineRule="auto"/>
        <w:rPr>
          <w:rFonts w:hint="eastAsia" w:ascii="宋体" w:hAnsi="宋体"/>
          <w:sz w:val="24"/>
        </w:rPr>
      </w:pPr>
      <w:r>
        <w:rPr>
          <w:rFonts w:hint="eastAsia" w:ascii="宋体" w:hAnsi="宋体"/>
          <w:sz w:val="24"/>
        </w:rPr>
        <w:t xml:space="preserve">①表观病害检测质量保证措施（</w:t>
      </w:r>
      <w:r>
        <w:rPr>
          <w:rFonts w:ascii="宋体" w:hAnsi="宋体"/>
          <w:sz w:val="24"/>
        </w:rPr>
        <w:t xml:space="preserve">2</w:t>
      </w:r>
      <w:r>
        <w:rPr>
          <w:rFonts w:hint="eastAsia" w:ascii="宋体" w:hAnsi="宋体"/>
          <w:sz w:val="24"/>
        </w:rPr>
        <w:t xml:space="preserve">分）、②无损检测质量保证措施（</w:t>
      </w:r>
      <w:r>
        <w:rPr>
          <w:rFonts w:ascii="宋体" w:hAnsi="宋体"/>
          <w:sz w:val="24"/>
        </w:rPr>
        <w:t xml:space="preserve">2</w:t>
      </w:r>
      <w:r>
        <w:rPr>
          <w:rFonts w:hint="eastAsia" w:ascii="宋体" w:hAnsi="宋体"/>
          <w:sz w:val="24"/>
        </w:rPr>
        <w:t xml:space="preserve">分）、③关键构件/部位检测质量的保证措施（</w:t>
      </w:r>
      <w:r>
        <w:rPr>
          <w:rFonts w:ascii="宋体" w:hAnsi="宋体"/>
          <w:sz w:val="24"/>
        </w:rPr>
        <w:t xml:space="preserve">2</w:t>
      </w:r>
      <w:r>
        <w:rPr>
          <w:rFonts w:hint="eastAsia" w:ascii="宋体" w:hAnsi="宋体"/>
          <w:sz w:val="24"/>
        </w:rPr>
        <w:t xml:space="preserve">分）、④检测报告编制的质量保证措施（</w:t>
      </w:r>
      <w:r>
        <w:rPr>
          <w:rFonts w:ascii="宋体" w:hAnsi="宋体"/>
          <w:sz w:val="24"/>
        </w:rPr>
        <w:t xml:space="preserve">2</w:t>
      </w:r>
      <w:r>
        <w:rPr>
          <w:rFonts w:hint="eastAsia" w:ascii="宋体" w:hAnsi="宋体"/>
          <w:sz w:val="24"/>
        </w:rPr>
        <w:t xml:space="preserve">分）、⑤其他检测项目质量保证措施（2分）</w:t>
      </w:r>
      <w:r>
        <w:rPr>
          <w:rFonts w:hint="eastAsia" w:ascii="宋体" w:hAnsi="宋体"/>
          <w:sz w:val="24"/>
        </w:rPr>
      </w:r>
      <w:r/>
    </w:p>
    <w:p>
      <w:pPr>
        <w:pStyle w:val="1166"/>
        <w:ind w:firstLine="424"/>
        <w:spacing w:line="360" w:lineRule="auto"/>
        <w:rPr>
          <w:rFonts w:hint="eastAsia"/>
        </w:rPr>
      </w:pPr>
      <w:r>
        <w:rPr>
          <w:rFonts w:hint="eastAsia" w:ascii="宋体" w:hAnsi="宋体"/>
          <w:sz w:val="24"/>
          <w:szCs w:val="22"/>
        </w:rPr>
        <w:t xml:space="preserve">以上每一项内容阐述合理、详细、切实可行有效且有针对性的解释说明，得2分；每一项内容阐述较合理、描述较详细、较切实可行、解释说明有缺漏1项的，得1分；未阐述或不可行或前后矛盾的，不得分。</w:t>
      </w:r>
      <w:r>
        <w:rPr>
          <w:rFonts w:hint="eastAsia"/>
        </w:rPr>
      </w:r>
      <w:r/>
    </w:p>
    <w:p>
      <w:pPr>
        <w:pStyle w:val="1166"/>
        <w:ind w:firstLine="482"/>
        <w:jc w:val="left"/>
        <w:spacing w:line="360" w:lineRule="auto"/>
        <w:rPr>
          <w:rFonts w:hint="eastAsia" w:ascii="宋体" w:hAnsi="宋体" w:cs="宋体"/>
          <w:b/>
          <w:bCs/>
          <w:sz w:val="24"/>
        </w:rPr>
      </w:pPr>
      <w:r>
        <w:rPr>
          <w:rFonts w:hint="eastAsia" w:ascii="宋体" w:hAnsi="宋体" w:cs="宋体"/>
          <w:b/>
          <w:bCs/>
          <w:sz w:val="24"/>
        </w:rPr>
        <w:t xml:space="preserve">（5）隧道检测安全的保证措施（9分）</w:t>
      </w:r>
      <w:r>
        <w:rPr>
          <w:rFonts w:hint="eastAsia" w:ascii="宋体" w:hAnsi="宋体" w:cs="宋体"/>
          <w:b/>
          <w:bCs/>
          <w:sz w:val="24"/>
        </w:rPr>
      </w:r>
      <w:r/>
    </w:p>
    <w:p>
      <w:pPr>
        <w:pStyle w:val="1166"/>
        <w:ind w:firstLine="482"/>
        <w:jc w:val="left"/>
        <w:spacing w:line="360" w:lineRule="auto"/>
        <w:rPr>
          <w:rFonts w:hint="eastAsia" w:ascii="宋体" w:hAnsi="宋体"/>
          <w:sz w:val="24"/>
        </w:rPr>
      </w:pPr>
      <w:r>
        <w:rPr>
          <w:rFonts w:hint="eastAsia" w:ascii="宋体" w:hAnsi="宋体"/>
          <w:sz w:val="24"/>
        </w:rPr>
        <w:t xml:space="preserve">①人员安全保证措施（3分）、②设备安全保证措施（3分）、③结构主体安全保证措施（3分）</w:t>
      </w:r>
      <w:r>
        <w:rPr>
          <w:rFonts w:hint="eastAsia" w:ascii="宋体" w:hAnsi="宋体"/>
          <w:sz w:val="24"/>
        </w:rPr>
      </w:r>
      <w:r/>
    </w:p>
    <w:p>
      <w:pPr>
        <w:pStyle w:val="1166"/>
        <w:ind w:firstLine="424"/>
        <w:spacing w:line="360" w:lineRule="auto"/>
        <w:rPr>
          <w:rFonts w:hint="eastAsia" w:ascii="宋体" w:hAnsi="宋体"/>
          <w:sz w:val="24"/>
          <w:szCs w:val="22"/>
        </w:rPr>
      </w:pPr>
      <w:r>
        <w:rPr>
          <w:rFonts w:hint="eastAsia" w:ascii="宋体" w:hAnsi="宋体"/>
          <w:sz w:val="24"/>
          <w:szCs w:val="22"/>
        </w:rPr>
        <w:t xml:space="preserve">以上每一项内容阐述合理、详细、切实可行有效且有针对性的解释说明，得3分；每一项内容阐述较合理、描述较详细、较切实可行、解释说明有缺漏1项的，得2分；每一项内容阐述基本合理、基本切实可行但缺漏2项的，得1分；未阐述或不可行或前后矛盾的，不得分。</w:t>
      </w:r>
      <w:r>
        <w:rPr>
          <w:rFonts w:hint="eastAsia" w:ascii="宋体" w:hAnsi="宋体"/>
          <w:sz w:val="24"/>
          <w:szCs w:val="22"/>
        </w:rPr>
      </w:r>
      <w:r/>
    </w:p>
    <w:p>
      <w:pPr>
        <w:pStyle w:val="1166"/>
        <w:ind w:firstLine="482"/>
        <w:jc w:val="left"/>
        <w:spacing w:line="360" w:lineRule="auto"/>
        <w:rPr>
          <w:rFonts w:hint="eastAsia" w:ascii="宋体" w:hAnsi="宋体" w:cs="宋体"/>
          <w:b/>
          <w:bCs/>
          <w:sz w:val="24"/>
        </w:rPr>
      </w:pPr>
      <w:r>
        <w:rPr>
          <w:rFonts w:hint="eastAsia" w:ascii="宋体" w:hAnsi="宋体" w:cs="宋体"/>
          <w:b/>
          <w:bCs/>
          <w:sz w:val="24"/>
        </w:rPr>
        <w:t xml:space="preserve">（6）对原始资料的调查与收集（5分）</w:t>
      </w:r>
      <w:r>
        <w:rPr>
          <w:rFonts w:hint="eastAsia" w:ascii="宋体" w:hAnsi="宋体" w:cs="宋体"/>
          <w:b/>
          <w:bCs/>
          <w:sz w:val="24"/>
        </w:rPr>
      </w:r>
      <w:r/>
    </w:p>
    <w:p>
      <w:pPr>
        <w:pStyle w:val="1166"/>
        <w:ind w:firstLine="424"/>
        <w:spacing w:line="360" w:lineRule="auto"/>
        <w:rPr>
          <w:rFonts w:hint="eastAsia" w:ascii="宋体" w:hAnsi="宋体"/>
          <w:sz w:val="24"/>
          <w:szCs w:val="22"/>
        </w:rPr>
      </w:pPr>
      <w:r>
        <w:rPr>
          <w:rFonts w:hint="eastAsia" w:ascii="宋体" w:hAnsi="宋体"/>
          <w:sz w:val="24"/>
          <w:szCs w:val="22"/>
        </w:rPr>
        <w:t xml:space="preserve">内容分析准确得当，阐述合理、描述详细，且有针对性解释说明的，得5分；内容分析准确得当，阐述合理、描述详细，解释说明有缺漏1项的，得3分；内容分析基本准确，阐述基本合理、解释说明有缺漏2项的，得1分；未阐述或不可行或前后矛盾的，不得分。</w:t>
      </w:r>
      <w:r>
        <w:rPr>
          <w:rFonts w:hint="eastAsia" w:ascii="宋体" w:hAnsi="宋体"/>
          <w:sz w:val="24"/>
          <w:szCs w:val="22"/>
        </w:rPr>
      </w:r>
      <w:r/>
    </w:p>
    <w:p>
      <w:pPr>
        <w:pStyle w:val="1166"/>
        <w:ind w:firstLine="482"/>
        <w:jc w:val="left"/>
        <w:spacing w:line="360" w:lineRule="auto"/>
        <w:rPr>
          <w:rFonts w:hint="eastAsia" w:ascii="宋体" w:hAnsi="宋体" w:cs="宋体"/>
          <w:b/>
          <w:bCs/>
          <w:sz w:val="24"/>
        </w:rPr>
      </w:pPr>
      <w:r>
        <w:rPr>
          <w:rFonts w:hint="eastAsia" w:ascii="宋体" w:hAnsi="宋体" w:cs="宋体"/>
          <w:b/>
          <w:bCs/>
          <w:sz w:val="24"/>
        </w:rPr>
        <w:t xml:space="preserve">（7）根据无锡市市管隧道的类型和特点，提出相应的隧道养护建议和意见（5分）</w:t>
      </w:r>
      <w:r>
        <w:rPr>
          <w:rFonts w:hint="eastAsia" w:ascii="宋体" w:hAnsi="宋体" w:cs="宋体"/>
          <w:b/>
          <w:bCs/>
          <w:sz w:val="24"/>
        </w:rPr>
      </w:r>
      <w:r/>
    </w:p>
    <w:p>
      <w:pPr>
        <w:pStyle w:val="1166"/>
        <w:ind w:firstLine="424"/>
        <w:spacing w:line="360" w:lineRule="auto"/>
        <w:rPr>
          <w:rFonts w:hint="eastAsia" w:ascii="宋体" w:hAnsi="宋体"/>
          <w:sz w:val="24"/>
        </w:rPr>
      </w:pPr>
      <w:r>
        <w:rPr>
          <w:rFonts w:hint="eastAsia" w:ascii="宋体" w:hAnsi="宋体"/>
          <w:bCs/>
          <w:sz w:val="24"/>
        </w:rPr>
        <w:t xml:space="preserve">包括但不限于</w:t>
      </w:r>
      <w:r>
        <w:rPr>
          <w:rFonts w:hint="eastAsia" w:ascii="宋体" w:hAnsi="宋体"/>
          <w:sz w:val="24"/>
        </w:rPr>
        <w:t xml:space="preserve">无锡市市管隧道的</w:t>
      </w:r>
      <w:r>
        <w:rPr>
          <w:rFonts w:hint="eastAsia" w:ascii="宋体" w:hAnsi="宋体"/>
          <w:bCs/>
          <w:sz w:val="24"/>
        </w:rPr>
        <w:t xml:space="preserve">隧道规模、结构形式、分布区域等，提供有针对性的</w:t>
      </w:r>
      <w:r>
        <w:rPr>
          <w:rFonts w:hint="eastAsia" w:ascii="宋体" w:hAnsi="宋体"/>
          <w:sz w:val="24"/>
        </w:rPr>
        <w:t xml:space="preserve">隧道养护建议和意见。 </w:t>
      </w:r>
      <w:r>
        <w:rPr>
          <w:rFonts w:hint="eastAsia" w:ascii="宋体" w:hAnsi="宋体"/>
          <w:sz w:val="24"/>
        </w:rPr>
      </w:r>
      <w:r/>
    </w:p>
    <w:p>
      <w:pPr>
        <w:pStyle w:val="1166"/>
        <w:ind w:firstLine="424"/>
        <w:spacing w:line="360" w:lineRule="auto"/>
        <w:rPr>
          <w:rFonts w:hint="eastAsia" w:ascii="宋体" w:hAnsi="宋体"/>
          <w:sz w:val="24"/>
        </w:rPr>
      </w:pPr>
      <w:r>
        <w:rPr>
          <w:rFonts w:hint="eastAsia" w:ascii="宋体" w:hAnsi="宋体"/>
          <w:bCs/>
          <w:sz w:val="24"/>
        </w:rPr>
        <w:t xml:space="preserve">内容分析准确得当，提供的解决策略合理可行，</w:t>
      </w:r>
      <w:r>
        <w:rPr>
          <w:rFonts w:hint="eastAsia" w:ascii="宋体" w:hAnsi="宋体"/>
          <w:sz w:val="24"/>
          <w:szCs w:val="22"/>
        </w:rPr>
        <w:t xml:space="preserve">且有针对性解释说明</w:t>
      </w:r>
      <w:r>
        <w:rPr>
          <w:rFonts w:hint="eastAsia" w:ascii="宋体" w:hAnsi="宋体"/>
          <w:bCs/>
          <w:sz w:val="24"/>
        </w:rPr>
        <w:t xml:space="preserve">的，得</w:t>
      </w:r>
      <w:r>
        <w:rPr>
          <w:rFonts w:ascii="宋体" w:hAnsi="宋体"/>
          <w:bCs/>
          <w:sz w:val="24"/>
        </w:rPr>
        <w:t xml:space="preserve">5</w:t>
      </w:r>
      <w:r>
        <w:rPr>
          <w:rFonts w:hint="eastAsia" w:ascii="宋体" w:hAnsi="宋体"/>
          <w:bCs/>
          <w:sz w:val="24"/>
        </w:rPr>
        <w:t xml:space="preserve">分；内容分析较准确，提供的解决策略较合理，</w:t>
      </w:r>
      <w:r>
        <w:rPr>
          <w:rFonts w:hint="eastAsia" w:ascii="宋体" w:hAnsi="宋体"/>
          <w:sz w:val="24"/>
          <w:szCs w:val="22"/>
        </w:rPr>
        <w:t xml:space="preserve">解释说明有漏项1项的</w:t>
      </w:r>
      <w:r>
        <w:rPr>
          <w:rFonts w:hint="eastAsia" w:ascii="宋体" w:hAnsi="宋体"/>
          <w:bCs/>
          <w:sz w:val="24"/>
        </w:rPr>
        <w:t xml:space="preserve">，得3分，得3分；内容分析基本准确，提供的解决策略基本合理，</w:t>
      </w:r>
      <w:r>
        <w:rPr>
          <w:rFonts w:hint="eastAsia" w:ascii="宋体" w:hAnsi="宋体"/>
          <w:sz w:val="24"/>
          <w:szCs w:val="22"/>
        </w:rPr>
        <w:t xml:space="preserve">解释说明有漏项2项的，</w:t>
      </w:r>
      <w:r>
        <w:rPr>
          <w:rFonts w:hint="eastAsia" w:ascii="宋体" w:hAnsi="宋体"/>
          <w:bCs/>
          <w:sz w:val="24"/>
        </w:rPr>
        <w:t xml:space="preserve">得1分；未阐述或不可行或前后矛盾的，不得分。</w:t>
      </w:r>
      <w:r>
        <w:rPr>
          <w:rFonts w:hint="eastAsia" w:ascii="宋体" w:hAnsi="宋体"/>
          <w:sz w:val="24"/>
        </w:rPr>
      </w:r>
      <w:r/>
    </w:p>
    <w:p>
      <w:pPr>
        <w:pStyle w:val="1178"/>
        <w:tabs>
          <w:tab w:val="center" w:pos="7143" w:leader="none"/>
          <w:tab w:val="right" w:pos="14287" w:leader="none"/>
        </w:tabs>
        <w:rPr>
          <w:rFonts w:hint="eastAsia"/>
        </w:rPr>
      </w:pPr>
      <w:r>
        <w:rPr>
          <w:rFonts w:hint="eastAsia"/>
        </w:rPr>
      </w:r>
      <w:r/>
    </w:p>
    <w:p>
      <w:pPr>
        <w:pStyle w:val="1178"/>
        <w:tabs>
          <w:tab w:val="center" w:pos="7143" w:leader="none"/>
          <w:tab w:val="right" w:pos="14287" w:leader="none"/>
        </w:tabs>
        <w:rPr>
          <w:rFonts w:hint="eastAsia"/>
        </w:rPr>
      </w:pPr>
      <w:r>
        <w:rPr>
          <w:rFonts w:hint="eastAsia"/>
        </w:rPr>
      </w:r>
      <w:r/>
    </w:p>
    <w:p>
      <w:pPr>
        <w:pStyle w:val="1166"/>
        <w:ind w:right="-21" w:firstLine="482"/>
        <w:spacing w:line="360" w:lineRule="auto"/>
        <w:rPr>
          <w:rFonts w:hint="eastAsia" w:ascii="宋体" w:hAnsi="宋体" w:cs="宋体"/>
          <w:b/>
          <w:bCs/>
          <w:color w:val="000000"/>
          <w:sz w:val="24"/>
          <w:shd w:val="clear" w:color="auto" w:fill="ffffff"/>
        </w:rPr>
      </w:pPr>
      <w:r/>
      <w:bookmarkStart w:id="34" w:name="_Toc88840735"/>
      <w:r/>
      <w:bookmarkStart w:id="35" w:name="_Toc88840708"/>
      <w:r/>
      <w:bookmarkStart w:id="36" w:name="_Toc2059"/>
      <w:r>
        <w:rPr>
          <w:rFonts w:hint="eastAsia" w:ascii="宋体" w:hAnsi="宋体" w:cs="宋体"/>
          <w:b/>
          <w:bCs/>
          <w:color w:val="000000"/>
          <w:sz w:val="24"/>
          <w:shd w:val="clear" w:color="auto" w:fill="ffffff"/>
        </w:rPr>
        <w:t xml:space="preserve">7.3评分说明</w:t>
      </w:r>
      <w:r>
        <w:rPr>
          <w:rFonts w:hint="eastAsia" w:ascii="宋体" w:hAnsi="宋体" w:cs="宋体"/>
          <w:b/>
          <w:bCs/>
          <w:color w:val="000000"/>
          <w:sz w:val="24"/>
          <w:shd w:val="clear" w:color="auto" w:fill="ffffff"/>
        </w:rPr>
      </w:r>
      <w:r/>
    </w:p>
    <w:p>
      <w:pPr>
        <w:pStyle w:val="1166"/>
        <w:ind w:right="-21"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7.3.1未列入本评分办法的其他条件不作为评分内容。</w:t>
      </w:r>
      <w:r>
        <w:rPr>
          <w:rFonts w:hint="eastAsia" w:ascii="宋体" w:hAnsi="宋体" w:cs="宋体"/>
          <w:color w:val="000000"/>
          <w:sz w:val="24"/>
          <w:shd w:val="clear" w:color="auto" w:fill="ffffff"/>
        </w:rPr>
      </w:r>
      <w:r/>
    </w:p>
    <w:p>
      <w:pPr>
        <w:pStyle w:val="1166"/>
        <w:ind w:right="-21"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7.3.2每项评分的具体内容和方法按上述评分办法由评标委员会独立评分。投标文件无相应评分内容时，该项目为零分。客观部分各评标委员会成员的评分应一致，主观部分评分项应当取各评标委员会成员评分的平均值，各分项得分合计即为投标供应商总得分。最终得分最高的为排名第一的中标候选人，评分办法的解释权属于采购人。</w:t>
      </w:r>
      <w:r>
        <w:rPr>
          <w:rFonts w:hint="eastAsia" w:ascii="宋体" w:hAnsi="宋体" w:cs="宋体"/>
          <w:color w:val="000000"/>
          <w:sz w:val="24"/>
          <w:shd w:val="clear" w:color="auto" w:fill="ffffff"/>
        </w:rPr>
      </w:r>
      <w:r/>
    </w:p>
    <w:p>
      <w:pPr>
        <w:pStyle w:val="1166"/>
        <w:numPr>
          <w:ilvl w:val="0"/>
          <w:numId w:val="22"/>
        </w:numPr>
        <w:spacing w:line="360" w:lineRule="auto"/>
        <w:rPr>
          <w:rFonts w:hint="eastAsia" w:ascii="宋体" w:hAnsi="宋体"/>
          <w:b/>
          <w:sz w:val="24"/>
        </w:rPr>
        <w:outlineLvl w:val="0"/>
      </w:pPr>
      <w:r>
        <w:rPr>
          <w:rFonts w:hint="eastAsia" w:ascii="宋体" w:hAnsi="宋体"/>
          <w:b/>
          <w:sz w:val="24"/>
        </w:rPr>
        <w:t xml:space="preserve">定标：</w:t>
      </w:r>
      <w:bookmarkEnd w:id="34"/>
      <w:r/>
      <w:bookmarkEnd w:id="35"/>
      <w:r/>
      <w:bookmarkEnd w:id="36"/>
      <w:r>
        <w:rPr>
          <w:rFonts w:hint="eastAsia" w:ascii="宋体" w:hAnsi="宋体"/>
          <w:b/>
          <w:sz w:val="24"/>
        </w:rPr>
      </w:r>
      <w:r/>
    </w:p>
    <w:p>
      <w:pPr>
        <w:pStyle w:val="1166"/>
        <w:ind w:firstLine="480"/>
        <w:spacing w:line="360" w:lineRule="auto"/>
        <w:rPr>
          <w:rFonts w:hint="eastAsia" w:ascii="宋体" w:hAnsi="宋体"/>
          <w:bCs/>
          <w:sz w:val="24"/>
        </w:rPr>
      </w:pPr>
      <w:r/>
      <w:bookmarkStart w:id="37" w:name="_Toc16739"/>
      <w:r/>
      <w:bookmarkStart w:id="38" w:name="_Toc25648"/>
      <w:r/>
      <w:bookmarkStart w:id="39" w:name="_Toc88840710"/>
      <w:r/>
      <w:bookmarkStart w:id="40" w:name="_Toc88840737"/>
      <w:r>
        <w:rPr>
          <w:rFonts w:hint="eastAsia" w:ascii="宋体" w:hAnsi="宋体"/>
          <w:bCs/>
          <w:sz w:val="24"/>
        </w:rPr>
        <w:t xml:space="preserve">1.评标委员会根据招标文件规定的评标方法和评标标准进行评审，按招标文件的要求依法推荐中标候选供应商。自评审结束之日起2个工作日内将评审报告送交采购人。采购人自收到评审报告之日起5个工作日内按招标文件的要求，在评审报告推荐的中标候选供应商中，依法确定中标供应商。</w:t>
      </w:r>
      <w:r>
        <w:rPr>
          <w:rFonts w:hint="eastAsia" w:ascii="宋体" w:hAnsi="宋体"/>
          <w:bCs/>
          <w:sz w:val="24"/>
        </w:rPr>
      </w:r>
      <w:r/>
    </w:p>
    <w:p>
      <w:pPr>
        <w:pStyle w:val="1166"/>
        <w:ind w:firstLine="480"/>
        <w:spacing w:line="360" w:lineRule="auto"/>
        <w:rPr>
          <w:rFonts w:hint="eastAsia" w:ascii="宋体" w:hAnsi="宋体"/>
          <w:bCs/>
          <w:sz w:val="24"/>
        </w:rPr>
      </w:pPr>
      <w:r>
        <w:rPr>
          <w:rFonts w:hint="eastAsia" w:ascii="宋体" w:hAnsi="宋体"/>
          <w:bCs/>
          <w:sz w:val="24"/>
        </w:rPr>
        <w:t xml:space="preserve">2.采购代理机构自中标供应商确定之日起2个工作日内，发出中标通知书，并在媒体上发布中标结果公告。如有质疑，投标供应商按中华人民共和国财政部令[第94号]《政府采购质疑和投诉办法》第十二条规定提交资料：投标供应商提出质疑应当提交质疑函和必要的证明材料。质疑函应当包括下列内容： （一）投标供应商</w:t>
      </w:r>
      <w:r>
        <w:rPr>
          <w:rFonts w:hint="eastAsia" w:ascii="宋体" w:hAnsi="宋体"/>
          <w:bCs/>
          <w:sz w:val="24"/>
        </w:rPr>
        <w:t xml:space="preserve">的姓名或者名称、地址、邮编、联系人及联系电话；（二）质疑项目的名称、编号； （三）具体、明确的质疑事项和与质疑事项相关的请求；（四）事实依据；（五）必要的法律依据；（六）提出质疑的日期。 投标供应商为自然人的，应当由本人签字；投标供应商为法人或者其他组织的，应当由法定代表人、主要负责人，或者其授权代表签字或者盖章，并加盖公章。并按照《中华人民共和国政府采购法》《政府采购货物和服务招标投标管理办法》《政府采购质疑和投诉办法》《关于印发〈政府采购质疑处理流程〉的通知》（苏财购〔2018〕86号）等有关法规处理。</w:t>
      </w:r>
      <w:r>
        <w:rPr>
          <w:rFonts w:hint="eastAsia" w:ascii="宋体" w:hAnsi="宋体"/>
          <w:bCs/>
          <w:sz w:val="24"/>
        </w:rPr>
      </w:r>
      <w:r/>
    </w:p>
    <w:p>
      <w:pPr>
        <w:pStyle w:val="1166"/>
        <w:ind w:firstLine="480"/>
        <w:spacing w:line="360" w:lineRule="auto"/>
        <w:rPr>
          <w:rFonts w:hint="eastAsia" w:ascii="宋体" w:hAnsi="宋体"/>
          <w:bCs/>
          <w:sz w:val="24"/>
        </w:rPr>
      </w:pPr>
      <w:r>
        <w:rPr>
          <w:rFonts w:hint="eastAsia" w:ascii="宋体" w:hAnsi="宋体"/>
          <w:bCs/>
          <w:sz w:val="24"/>
        </w:rPr>
        <w:t xml:space="preserve">3.投标、开标及定标的整个过程均接受市政府采购监管部门的监督，并接受无锡市市政和园林局现场监督。</w:t>
      </w:r>
      <w:r>
        <w:rPr>
          <w:rFonts w:hint="eastAsia" w:ascii="宋体" w:hAnsi="宋体"/>
          <w:bCs/>
          <w:sz w:val="24"/>
        </w:rPr>
      </w:r>
      <w:r/>
    </w:p>
    <w:p>
      <w:pPr>
        <w:pStyle w:val="1166"/>
        <w:ind w:firstLine="417"/>
        <w:spacing w:line="360" w:lineRule="auto"/>
        <w:tabs>
          <w:tab w:val="left" w:pos="0" w:leader="none"/>
          <w:tab w:val="left" w:pos="1155" w:leader="none"/>
        </w:tabs>
        <w:rPr>
          <w:rFonts w:hint="eastAsia" w:ascii="宋体" w:hAnsi="宋体"/>
          <w:bCs/>
          <w:sz w:val="24"/>
        </w:rPr>
      </w:pPr>
      <w:r>
        <w:rPr>
          <w:rFonts w:hint="eastAsia" w:ascii="宋体" w:hAnsi="宋体"/>
          <w:bCs/>
          <w:sz w:val="24"/>
        </w:rPr>
        <w:t xml:space="preserve">4.在发布中标公告的同时，采购人/采购代理机构将向中标供应商发出中标通知书。</w:t>
      </w:r>
      <w:r>
        <w:rPr>
          <w:rFonts w:hint="eastAsia" w:ascii="宋体" w:hAnsi="宋体"/>
          <w:bCs/>
          <w:sz w:val="24"/>
        </w:rPr>
      </w:r>
      <w:r/>
    </w:p>
    <w:p>
      <w:pPr>
        <w:pStyle w:val="1166"/>
        <w:ind w:firstLine="241"/>
        <w:spacing w:line="360" w:lineRule="auto"/>
        <w:rPr>
          <w:rFonts w:hint="eastAsia" w:ascii="宋体" w:hAnsi="宋体"/>
          <w:b/>
          <w:sz w:val="24"/>
        </w:rPr>
      </w:pPr>
      <w:r>
        <w:rPr>
          <w:rFonts w:hint="eastAsia" w:ascii="宋体" w:hAnsi="宋体"/>
          <w:b/>
          <w:sz w:val="24"/>
        </w:rPr>
        <w:t xml:space="preserve">（十一） 废标的确认：</w:t>
      </w:r>
      <w:bookmarkEnd w:id="37"/>
      <w:r>
        <w:rPr>
          <w:rFonts w:hint="eastAsia" w:ascii="宋体" w:hAnsi="宋体"/>
          <w:b/>
          <w:sz w:val="24"/>
        </w:rPr>
      </w:r>
      <w:r/>
    </w:p>
    <w:p>
      <w:pPr>
        <w:pStyle w:val="1166"/>
        <w:ind w:firstLine="480"/>
        <w:spacing w:line="360" w:lineRule="auto"/>
        <w:rPr>
          <w:rFonts w:hint="eastAsia" w:ascii="宋体" w:hAnsi="宋体"/>
          <w:bCs/>
          <w:sz w:val="24"/>
        </w:rPr>
      </w:pPr>
      <w:r/>
      <w:bookmarkEnd w:id="38"/>
      <w:r/>
      <w:bookmarkEnd w:id="39"/>
      <w:r/>
      <w:bookmarkEnd w:id="40"/>
      <w:r>
        <w:rPr>
          <w:rFonts w:hint="eastAsia" w:ascii="宋体" w:hAnsi="宋体"/>
          <w:bCs/>
          <w:sz w:val="24"/>
        </w:rPr>
        <w:t xml:space="preserve">在招标采购中，出现下列情况之一的，应予废标：</w:t>
      </w:r>
      <w:r>
        <w:rPr>
          <w:rFonts w:hint="eastAsia" w:ascii="宋体" w:hAnsi="宋体"/>
          <w:bCs/>
          <w:sz w:val="24"/>
        </w:rPr>
      </w:r>
      <w:r/>
    </w:p>
    <w:p>
      <w:pPr>
        <w:pStyle w:val="1166"/>
        <w:numPr>
          <w:ilvl w:val="0"/>
          <w:numId w:val="23"/>
        </w:numPr>
        <w:ind w:hanging="5"/>
        <w:spacing w:line="360" w:lineRule="auto"/>
        <w:rPr>
          <w:rFonts w:hint="eastAsia" w:ascii="宋体" w:hAnsi="宋体"/>
          <w:bCs/>
          <w:sz w:val="24"/>
        </w:rPr>
      </w:pPr>
      <w:r>
        <w:rPr>
          <w:rFonts w:hint="eastAsia" w:ascii="宋体" w:hAnsi="宋体"/>
          <w:bCs/>
          <w:sz w:val="24"/>
        </w:rPr>
        <w:t xml:space="preserve">符合专业条件的供应商或者对招标文件作实质响应的供应商不足三家的；</w:t>
      </w:r>
      <w:r>
        <w:rPr>
          <w:rFonts w:hint="eastAsia" w:ascii="宋体" w:hAnsi="宋体"/>
          <w:bCs/>
          <w:sz w:val="24"/>
        </w:rPr>
      </w:r>
      <w:r/>
    </w:p>
    <w:p>
      <w:pPr>
        <w:pStyle w:val="1166"/>
        <w:numPr>
          <w:ilvl w:val="0"/>
          <w:numId w:val="23"/>
        </w:numPr>
        <w:ind w:hanging="5"/>
        <w:spacing w:line="360" w:lineRule="auto"/>
        <w:rPr>
          <w:rFonts w:hint="eastAsia" w:ascii="宋体" w:hAnsi="宋体"/>
          <w:bCs/>
          <w:sz w:val="24"/>
        </w:rPr>
      </w:pPr>
      <w:r>
        <w:rPr>
          <w:rFonts w:hint="eastAsia" w:ascii="宋体" w:hAnsi="宋体"/>
          <w:bCs/>
          <w:sz w:val="24"/>
        </w:rPr>
        <w:t xml:space="preserve">出现影响采购公正的违法、违规行为的；</w:t>
      </w:r>
      <w:r>
        <w:rPr>
          <w:rFonts w:hint="eastAsia" w:ascii="宋体" w:hAnsi="宋体"/>
          <w:bCs/>
          <w:sz w:val="24"/>
        </w:rPr>
      </w:r>
      <w:r/>
    </w:p>
    <w:p>
      <w:pPr>
        <w:pStyle w:val="1166"/>
        <w:numPr>
          <w:ilvl w:val="0"/>
          <w:numId w:val="23"/>
        </w:numPr>
        <w:ind w:hanging="5"/>
        <w:spacing w:line="360" w:lineRule="auto"/>
        <w:rPr>
          <w:rFonts w:hint="eastAsia" w:ascii="宋体" w:hAnsi="宋体"/>
          <w:bCs/>
          <w:sz w:val="24"/>
        </w:rPr>
      </w:pPr>
      <w:r>
        <w:rPr>
          <w:rFonts w:hint="eastAsia" w:ascii="宋体" w:hAnsi="宋体"/>
          <w:bCs/>
          <w:sz w:val="24"/>
        </w:rPr>
        <w:t xml:space="preserve">投标供应商的报价均超过了采购预算，采购人不能支付的；</w:t>
      </w:r>
      <w:r>
        <w:rPr>
          <w:rFonts w:hint="eastAsia" w:ascii="宋体" w:hAnsi="宋体"/>
          <w:bCs/>
          <w:sz w:val="24"/>
        </w:rPr>
      </w:r>
      <w:r/>
    </w:p>
    <w:p>
      <w:pPr>
        <w:pStyle w:val="1166"/>
        <w:numPr>
          <w:ilvl w:val="0"/>
          <w:numId w:val="23"/>
        </w:numPr>
        <w:ind w:hanging="5"/>
        <w:spacing w:line="360" w:lineRule="auto"/>
        <w:rPr>
          <w:rFonts w:hint="eastAsia" w:ascii="宋体" w:hAnsi="宋体"/>
          <w:bCs/>
          <w:sz w:val="24"/>
        </w:rPr>
      </w:pPr>
      <w:r>
        <w:rPr>
          <w:rFonts w:hint="eastAsia" w:ascii="宋体" w:hAnsi="宋体"/>
          <w:bCs/>
          <w:sz w:val="24"/>
        </w:rPr>
        <w:t xml:space="preserve">因重大变故，采购任务取消的。</w:t>
      </w:r>
      <w:r>
        <w:rPr>
          <w:rFonts w:hint="eastAsia" w:ascii="宋体" w:hAnsi="宋体"/>
          <w:bCs/>
          <w:sz w:val="24"/>
        </w:rPr>
      </w:r>
      <w:r/>
    </w:p>
    <w:p>
      <w:pPr>
        <w:pStyle w:val="1166"/>
        <w:ind w:firstLine="241"/>
        <w:spacing w:line="360" w:lineRule="auto"/>
        <w:rPr>
          <w:rFonts w:hint="eastAsia" w:ascii="宋体" w:hAnsi="宋体"/>
          <w:b/>
          <w:sz w:val="24"/>
        </w:rPr>
      </w:pPr>
      <w:r>
        <w:rPr>
          <w:rFonts w:hint="eastAsia" w:ascii="宋体" w:hAnsi="宋体"/>
          <w:b/>
          <w:sz w:val="24"/>
        </w:rPr>
        <w:t xml:space="preserve">（十二）投标保证金：</w:t>
      </w:r>
      <w:r>
        <w:rPr>
          <w:rFonts w:hint="eastAsia" w:ascii="宋体" w:hAnsi="宋体"/>
          <w:b/>
          <w:sz w:val="24"/>
        </w:rPr>
      </w:r>
      <w:r/>
    </w:p>
    <w:p>
      <w:pPr>
        <w:pStyle w:val="1166"/>
        <w:ind w:firstLine="480"/>
        <w:spacing w:line="360" w:lineRule="auto"/>
        <w:rPr>
          <w:rFonts w:ascii="宋体" w:hAnsi="宋体"/>
          <w:bCs/>
          <w:color w:val="000000"/>
          <w:sz w:val="24"/>
        </w:rPr>
      </w:pPr>
      <w:r>
        <w:rPr>
          <w:rFonts w:ascii="宋体" w:hAnsi="宋体"/>
          <w:bCs/>
          <w:color w:val="000000"/>
          <w:sz w:val="24"/>
        </w:rPr>
        <w:t xml:space="preserve">本项目无需提交</w:t>
      </w:r>
      <w:r>
        <w:rPr>
          <w:rFonts w:hint="eastAsia" w:ascii="宋体" w:hAnsi="宋体"/>
          <w:bCs/>
          <w:color w:val="000000"/>
          <w:sz w:val="24"/>
        </w:rPr>
        <w:t xml:space="preserve">投标</w:t>
      </w:r>
      <w:r>
        <w:rPr>
          <w:rFonts w:ascii="宋体" w:hAnsi="宋体"/>
          <w:bCs/>
          <w:color w:val="000000"/>
          <w:sz w:val="24"/>
        </w:rPr>
        <w:t xml:space="preserve">保证金。</w:t>
      </w:r>
      <w:r>
        <w:rPr>
          <w:rFonts w:ascii="宋体" w:hAnsi="宋体"/>
          <w:bCs/>
          <w:color w:val="000000"/>
          <w:sz w:val="24"/>
        </w:rPr>
      </w:r>
      <w:r/>
    </w:p>
    <w:p>
      <w:pPr>
        <w:pStyle w:val="1166"/>
        <w:ind w:firstLine="241"/>
        <w:spacing w:line="360" w:lineRule="auto"/>
        <w:rPr>
          <w:rFonts w:hint="eastAsia" w:ascii="宋体" w:hAnsi="宋体"/>
          <w:b/>
          <w:sz w:val="24"/>
        </w:rPr>
      </w:pPr>
      <w:r>
        <w:rPr>
          <w:rFonts w:hint="eastAsia" w:ascii="宋体" w:hAnsi="宋体"/>
          <w:b/>
          <w:sz w:val="24"/>
        </w:rPr>
        <w:t xml:space="preserve">（十三）中标无效的确认：</w:t>
      </w:r>
      <w:r>
        <w:rPr>
          <w:rFonts w:hint="eastAsia" w:ascii="宋体" w:hAnsi="宋体"/>
          <w:b/>
          <w:sz w:val="24"/>
        </w:rPr>
      </w:r>
      <w:r/>
    </w:p>
    <w:p>
      <w:pPr>
        <w:pStyle w:val="1166"/>
        <w:numPr>
          <w:ilvl w:val="0"/>
          <w:numId w:val="24"/>
        </w:numPr>
        <w:ind w:hanging="5"/>
        <w:spacing w:line="360" w:lineRule="auto"/>
        <w:rPr>
          <w:rFonts w:hint="eastAsia" w:ascii="宋体" w:hAnsi="宋体"/>
          <w:bCs/>
          <w:sz w:val="24"/>
        </w:rPr>
      </w:pPr>
      <w:r>
        <w:rPr>
          <w:rFonts w:hint="eastAsia" w:ascii="宋体" w:hAnsi="宋体"/>
          <w:bCs/>
          <w:sz w:val="24"/>
        </w:rPr>
        <w:t xml:space="preserve">提供虚假材料谋取中标的；</w:t>
      </w:r>
      <w:r>
        <w:rPr>
          <w:rFonts w:hint="eastAsia" w:ascii="宋体" w:hAnsi="宋体"/>
          <w:bCs/>
          <w:sz w:val="24"/>
        </w:rPr>
      </w:r>
      <w:r/>
    </w:p>
    <w:p>
      <w:pPr>
        <w:pStyle w:val="1166"/>
        <w:numPr>
          <w:ilvl w:val="0"/>
          <w:numId w:val="24"/>
        </w:numPr>
        <w:ind w:hanging="5"/>
        <w:spacing w:line="360" w:lineRule="auto"/>
        <w:rPr>
          <w:rFonts w:hint="eastAsia" w:ascii="宋体" w:hAnsi="宋体"/>
          <w:bCs/>
          <w:sz w:val="24"/>
        </w:rPr>
      </w:pPr>
      <w:r>
        <w:rPr>
          <w:rFonts w:hint="eastAsia" w:ascii="宋体" w:hAnsi="宋体"/>
          <w:bCs/>
          <w:sz w:val="24"/>
        </w:rPr>
        <w:t xml:space="preserve">采取不正当手段诋毁、排挤其他投标供应商的；</w:t>
      </w:r>
      <w:r>
        <w:rPr>
          <w:rFonts w:hint="eastAsia" w:ascii="宋体" w:hAnsi="宋体"/>
          <w:bCs/>
          <w:sz w:val="24"/>
        </w:rPr>
      </w:r>
      <w:r/>
    </w:p>
    <w:p>
      <w:pPr>
        <w:pStyle w:val="1166"/>
        <w:numPr>
          <w:ilvl w:val="0"/>
          <w:numId w:val="24"/>
        </w:numPr>
        <w:ind w:hanging="5"/>
        <w:spacing w:line="360" w:lineRule="auto"/>
        <w:rPr>
          <w:rFonts w:hint="eastAsia" w:ascii="宋体" w:hAnsi="宋体"/>
          <w:bCs/>
          <w:sz w:val="24"/>
        </w:rPr>
      </w:pPr>
      <w:r>
        <w:rPr>
          <w:rFonts w:hint="eastAsia" w:ascii="宋体" w:hAnsi="宋体"/>
          <w:bCs/>
          <w:sz w:val="24"/>
        </w:rPr>
        <w:t xml:space="preserve">与招标采购单位、其他投标供应商恶意串通的；</w:t>
      </w:r>
      <w:r>
        <w:rPr>
          <w:rFonts w:hint="eastAsia" w:ascii="宋体" w:hAnsi="宋体"/>
          <w:bCs/>
          <w:sz w:val="24"/>
        </w:rPr>
      </w:r>
      <w:r/>
    </w:p>
    <w:p>
      <w:pPr>
        <w:pStyle w:val="1166"/>
        <w:numPr>
          <w:ilvl w:val="0"/>
          <w:numId w:val="24"/>
        </w:numPr>
        <w:ind w:hanging="5"/>
        <w:spacing w:line="360" w:lineRule="auto"/>
        <w:rPr>
          <w:rFonts w:hint="eastAsia" w:ascii="宋体" w:hAnsi="宋体"/>
          <w:bCs/>
          <w:sz w:val="24"/>
        </w:rPr>
      </w:pPr>
      <w:r>
        <w:rPr>
          <w:rFonts w:hint="eastAsia" w:ascii="宋体" w:hAnsi="宋体"/>
          <w:bCs/>
          <w:sz w:val="24"/>
        </w:rPr>
        <w:t xml:space="preserve">向采购人行贿或者提供其他不正当利益的；</w:t>
      </w:r>
      <w:r>
        <w:rPr>
          <w:rFonts w:hint="eastAsia" w:ascii="宋体" w:hAnsi="宋体"/>
          <w:bCs/>
          <w:sz w:val="24"/>
        </w:rPr>
      </w:r>
      <w:r/>
    </w:p>
    <w:p>
      <w:pPr>
        <w:pStyle w:val="1166"/>
        <w:numPr>
          <w:ilvl w:val="0"/>
          <w:numId w:val="24"/>
        </w:numPr>
        <w:ind w:hanging="5"/>
        <w:spacing w:line="360" w:lineRule="auto"/>
        <w:rPr>
          <w:rFonts w:hint="eastAsia" w:ascii="宋体" w:hAnsi="宋体"/>
          <w:bCs/>
          <w:sz w:val="24"/>
        </w:rPr>
      </w:pPr>
      <w:r>
        <w:rPr>
          <w:rFonts w:hint="eastAsia" w:ascii="宋体" w:hAnsi="宋体"/>
          <w:bCs/>
          <w:sz w:val="24"/>
        </w:rPr>
        <w:t xml:space="preserve">在招标过程中与采购人进行协商谈判、不按照招标文件和中标供应商的投标文件订立合同，或者与采购人另行订立背离合同实质性内容的协议的；</w:t>
      </w:r>
      <w:r>
        <w:rPr>
          <w:rFonts w:hint="eastAsia" w:ascii="宋体" w:hAnsi="宋体"/>
          <w:bCs/>
          <w:sz w:val="24"/>
        </w:rPr>
      </w:r>
      <w:r/>
    </w:p>
    <w:p>
      <w:pPr>
        <w:pStyle w:val="1166"/>
        <w:numPr>
          <w:ilvl w:val="0"/>
          <w:numId w:val="24"/>
        </w:numPr>
        <w:ind w:hanging="5"/>
        <w:spacing w:line="360" w:lineRule="auto"/>
        <w:rPr>
          <w:rFonts w:hint="eastAsia" w:ascii="宋体" w:hAnsi="宋体"/>
          <w:bCs/>
          <w:sz w:val="24"/>
        </w:rPr>
      </w:pPr>
      <w:r>
        <w:rPr>
          <w:rFonts w:hint="eastAsia" w:ascii="宋体" w:hAnsi="宋体"/>
          <w:bCs/>
          <w:sz w:val="24"/>
        </w:rPr>
        <w:t xml:space="preserve">拒绝有关部门监督检查或者提供虚假情况的。</w:t>
      </w:r>
      <w:r>
        <w:rPr>
          <w:rFonts w:hint="eastAsia" w:ascii="宋体" w:hAnsi="宋体"/>
          <w:bCs/>
          <w:sz w:val="24"/>
        </w:rPr>
      </w:r>
      <w:r/>
    </w:p>
    <w:p>
      <w:pPr>
        <w:pStyle w:val="1166"/>
        <w:ind w:firstLine="480"/>
        <w:spacing w:line="360" w:lineRule="auto"/>
        <w:rPr>
          <w:rFonts w:hint="eastAsia" w:ascii="宋体" w:hAnsi="宋体"/>
          <w:bCs/>
          <w:sz w:val="24"/>
        </w:rPr>
      </w:pPr>
      <w:r>
        <w:rPr>
          <w:rFonts w:hint="eastAsia" w:ascii="宋体" w:hAnsi="宋体"/>
          <w:bCs/>
          <w:sz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bCs/>
          <w:sz w:val="24"/>
        </w:rPr>
      </w:r>
      <w:r/>
    </w:p>
    <w:p>
      <w:pPr>
        <w:pStyle w:val="1166"/>
        <w:ind w:firstLine="241"/>
        <w:spacing w:line="360" w:lineRule="auto"/>
        <w:rPr>
          <w:rFonts w:hint="eastAsia" w:ascii="宋体" w:hAnsi="宋体"/>
          <w:b/>
          <w:sz w:val="24"/>
        </w:rPr>
      </w:pPr>
      <w:r/>
      <w:bookmarkStart w:id="41" w:name="_Toc12453"/>
      <w:r>
        <w:rPr>
          <w:rFonts w:hint="eastAsia" w:ascii="宋体" w:hAnsi="宋体"/>
          <w:b/>
          <w:sz w:val="24"/>
        </w:rPr>
        <w:t xml:space="preserve">（十四）签订、履行合同：</w:t>
      </w:r>
      <w:bookmarkEnd w:id="41"/>
      <w:r>
        <w:rPr>
          <w:rFonts w:hint="eastAsia" w:ascii="宋体" w:hAnsi="宋体"/>
          <w:b/>
          <w:sz w:val="24"/>
        </w:rPr>
      </w:r>
      <w:r/>
    </w:p>
    <w:p>
      <w:pPr>
        <w:pStyle w:val="1166"/>
        <w:numPr>
          <w:ilvl w:val="0"/>
          <w:numId w:val="25"/>
        </w:numPr>
        <w:ind w:left="0" w:firstLine="630"/>
        <w:spacing w:line="360" w:lineRule="auto"/>
        <w:tabs>
          <w:tab w:val="left" w:pos="1050" w:leader="none"/>
        </w:tabs>
        <w:rPr>
          <w:rFonts w:hint="eastAsia" w:ascii="宋体" w:hAnsi="宋体"/>
          <w:bCs/>
          <w:sz w:val="24"/>
        </w:rPr>
      </w:pPr>
      <w:r/>
      <w:bookmarkStart w:id="42" w:name="_Toc22038"/>
      <w:r>
        <w:rPr>
          <w:rFonts w:hint="eastAsia" w:ascii="宋体" w:hAnsi="宋体"/>
          <w:bCs/>
          <w:sz w:val="24"/>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bCs/>
          <w:sz w:val="24"/>
        </w:rPr>
      </w:r>
      <w:r/>
    </w:p>
    <w:p>
      <w:pPr>
        <w:pStyle w:val="1166"/>
        <w:numPr>
          <w:ilvl w:val="0"/>
          <w:numId w:val="25"/>
        </w:numPr>
        <w:ind w:left="0" w:firstLine="630"/>
        <w:spacing w:line="360" w:lineRule="auto"/>
        <w:tabs>
          <w:tab w:val="left" w:pos="1050" w:leader="none"/>
        </w:tabs>
        <w:rPr>
          <w:rFonts w:hint="eastAsia" w:ascii="宋体" w:hAnsi="宋体"/>
          <w:bCs/>
          <w:sz w:val="24"/>
        </w:rPr>
      </w:pPr>
      <w:r>
        <w:rPr>
          <w:rFonts w:hint="eastAsia" w:ascii="宋体" w:hAnsi="宋体"/>
          <w:bCs/>
          <w:sz w:val="24"/>
        </w:rPr>
        <w:t xml:space="preserve">本项目无需提交履约保证金。</w:t>
      </w:r>
      <w:r>
        <w:rPr>
          <w:rFonts w:hint="eastAsia" w:ascii="宋体" w:hAnsi="宋体"/>
          <w:bCs/>
          <w:sz w:val="24"/>
        </w:rPr>
      </w:r>
      <w:r/>
    </w:p>
    <w:p>
      <w:pPr>
        <w:pStyle w:val="1166"/>
        <w:numPr>
          <w:ilvl w:val="0"/>
          <w:numId w:val="25"/>
        </w:numPr>
        <w:ind w:left="0" w:firstLine="630"/>
        <w:spacing w:line="360" w:lineRule="auto"/>
        <w:tabs>
          <w:tab w:val="left" w:pos="1050" w:leader="none"/>
        </w:tabs>
        <w:rPr>
          <w:rFonts w:hint="eastAsia" w:ascii="宋体" w:hAnsi="宋体"/>
          <w:bCs/>
          <w:sz w:val="24"/>
        </w:rPr>
      </w:pPr>
      <w:r>
        <w:rPr>
          <w:rFonts w:hint="eastAsia" w:ascii="宋体" w:hAnsi="宋体"/>
          <w:bCs/>
          <w:sz w:val="24"/>
        </w:rPr>
        <w:t xml:space="preserve">中标方非因不可抗力未履行招标、投标文件和合同规定的义务，一经查实，招标代理机构将根据具体情况提请政府采购管理部门作出相应处理。</w:t>
      </w:r>
      <w:r>
        <w:rPr>
          <w:rFonts w:hint="eastAsia" w:ascii="宋体" w:hAnsi="宋体"/>
          <w:bCs/>
          <w:sz w:val="24"/>
        </w:rPr>
      </w:r>
      <w:r/>
    </w:p>
    <w:p>
      <w:pPr>
        <w:pStyle w:val="1166"/>
        <w:ind w:firstLine="241"/>
        <w:spacing w:line="360" w:lineRule="auto"/>
        <w:rPr>
          <w:rFonts w:hint="eastAsia" w:ascii="宋体" w:hAnsi="宋体"/>
          <w:b/>
          <w:sz w:val="24"/>
        </w:rPr>
      </w:pPr>
      <w:r>
        <w:rPr>
          <w:rFonts w:hint="eastAsia" w:ascii="宋体" w:hAnsi="宋体"/>
          <w:b/>
          <w:sz w:val="24"/>
        </w:rPr>
        <w:t xml:space="preserve">（十五）代理服务费：</w:t>
      </w:r>
      <w:bookmarkEnd w:id="42"/>
      <w:r>
        <w:rPr>
          <w:rFonts w:hint="eastAsia" w:ascii="宋体" w:hAnsi="宋体"/>
          <w:b/>
          <w:sz w:val="24"/>
        </w:rPr>
      </w:r>
      <w:r/>
    </w:p>
    <w:p>
      <w:pPr>
        <w:pStyle w:val="1166"/>
        <w:numPr>
          <w:ilvl w:val="0"/>
          <w:numId w:val="26"/>
        </w:numPr>
        <w:ind w:left="0" w:firstLine="630"/>
        <w:spacing w:line="360" w:lineRule="auto"/>
        <w:tabs>
          <w:tab w:val="left" w:pos="1050" w:leader="none"/>
        </w:tabs>
        <w:rPr>
          <w:rFonts w:hint="eastAsia" w:ascii="宋体" w:hAnsi="宋体"/>
          <w:bCs/>
          <w:sz w:val="24"/>
        </w:rPr>
      </w:pPr>
      <w:r/>
      <w:bookmarkStart w:id="43" w:name="_Toc2363"/>
      <w:r>
        <w:rPr>
          <w:rFonts w:hint="eastAsia" w:ascii="宋体" w:hAnsi="宋体"/>
          <w:bCs/>
          <w:sz w:val="24"/>
        </w:rPr>
        <w:t xml:space="preserve">本项目代理服务费由中标供应商领取中标通知书时向采购代理机构一次性付清。</w:t>
      </w:r>
      <w:r>
        <w:rPr>
          <w:rFonts w:hint="eastAsia" w:ascii="宋体" w:hAnsi="宋体"/>
          <w:bCs/>
          <w:sz w:val="24"/>
        </w:rPr>
      </w:r>
      <w:r/>
    </w:p>
    <w:p>
      <w:pPr>
        <w:pStyle w:val="1166"/>
        <w:numPr>
          <w:ilvl w:val="0"/>
          <w:numId w:val="26"/>
        </w:numPr>
        <w:ind w:left="0" w:firstLine="630"/>
        <w:spacing w:line="360" w:lineRule="auto"/>
        <w:tabs>
          <w:tab w:val="left" w:pos="1050" w:leader="none"/>
        </w:tabs>
        <w:rPr>
          <w:rFonts w:hint="eastAsia" w:ascii="宋体" w:hAnsi="宋体"/>
          <w:bCs/>
          <w:sz w:val="24"/>
        </w:rPr>
      </w:pPr>
      <w:r>
        <w:rPr>
          <w:rFonts w:hint="eastAsia" w:ascii="宋体" w:hAnsi="宋体"/>
          <w:bCs/>
          <w:sz w:val="24"/>
        </w:rPr>
        <w:t xml:space="preserve">本项目代理服务费以中标金额为计费基础，按差额定率累进法计算，中标金额100万以下费率为0.45%，中标金额100万－500万费率为0.24%。</w:t>
      </w:r>
      <w:r>
        <w:rPr>
          <w:rFonts w:hint="eastAsia" w:ascii="宋体" w:hAnsi="宋体"/>
          <w:bCs/>
          <w:sz w:val="24"/>
        </w:rPr>
      </w:r>
      <w:r/>
    </w:p>
    <w:p>
      <w:pPr>
        <w:pStyle w:val="1166"/>
        <w:numPr>
          <w:ilvl w:val="0"/>
          <w:numId w:val="26"/>
        </w:numPr>
        <w:ind w:left="0" w:firstLine="630"/>
        <w:spacing w:line="360" w:lineRule="auto"/>
        <w:tabs>
          <w:tab w:val="left" w:pos="1050" w:leader="none"/>
        </w:tabs>
        <w:rPr>
          <w:rFonts w:hint="eastAsia" w:ascii="宋体" w:hAnsi="宋体"/>
          <w:bCs/>
          <w:sz w:val="24"/>
        </w:rPr>
      </w:pPr>
      <w:r>
        <w:rPr>
          <w:rFonts w:hint="eastAsia" w:ascii="宋体" w:hAnsi="宋体"/>
          <w:bCs/>
          <w:sz w:val="24"/>
        </w:rPr>
        <w:t xml:space="preserve">中标供应商如果未按规定缴纳代理服务费，采购代理机构将保留诉讼的权利。</w:t>
      </w:r>
      <w:r>
        <w:rPr>
          <w:rFonts w:hint="eastAsia" w:ascii="宋体" w:hAnsi="宋体"/>
          <w:bCs/>
          <w:sz w:val="24"/>
        </w:rPr>
      </w:r>
      <w:r/>
    </w:p>
    <w:p>
      <w:pPr>
        <w:pStyle w:val="1166"/>
        <w:ind w:firstLine="241"/>
        <w:spacing w:line="360" w:lineRule="auto"/>
        <w:rPr>
          <w:rFonts w:hint="eastAsia" w:ascii="宋体" w:hAnsi="宋体"/>
          <w:b/>
          <w:sz w:val="24"/>
        </w:rPr>
      </w:pPr>
      <w:r>
        <w:rPr>
          <w:rFonts w:hint="eastAsia" w:ascii="宋体" w:hAnsi="宋体"/>
          <w:b/>
          <w:sz w:val="24"/>
        </w:rPr>
        <w:t xml:space="preserve">（十六）其他：</w:t>
      </w:r>
      <w:bookmarkEnd w:id="43"/>
      <w:r>
        <w:rPr>
          <w:rFonts w:hint="eastAsia" w:ascii="宋体" w:hAnsi="宋体"/>
          <w:b/>
          <w:sz w:val="24"/>
        </w:rPr>
      </w:r>
      <w:r/>
    </w:p>
    <w:p>
      <w:pPr>
        <w:pStyle w:val="1166"/>
        <w:ind w:firstLine="480"/>
        <w:spacing w:line="360" w:lineRule="auto"/>
        <w:rPr>
          <w:rFonts w:hint="eastAsia" w:ascii="宋体" w:hAnsi="宋体"/>
          <w:bCs/>
          <w:sz w:val="24"/>
        </w:rPr>
      </w:pPr>
      <w:r>
        <w:rPr>
          <w:rFonts w:hint="eastAsia" w:ascii="宋体" w:hAnsi="宋体"/>
          <w:bCs/>
          <w:sz w:val="24"/>
        </w:rPr>
        <w:t xml:space="preserve">招标文件的条款必须认真审阅，投标供应商应自行检查招标文件页数是否齐全。若有遗漏、重复或不清楚，需立刻通知采购人予以更正；凡属对条款的误解所造成的投标价格失误，由投标供应商负责。</w:t>
      </w:r>
      <w:r>
        <w:rPr>
          <w:rFonts w:hint="eastAsia" w:ascii="宋体" w:hAnsi="宋体"/>
          <w:bCs/>
          <w:sz w:val="24"/>
        </w:rPr>
      </w:r>
      <w:r/>
    </w:p>
    <w:p>
      <w:pPr>
        <w:pStyle w:val="1166"/>
        <w:ind w:firstLine="241"/>
        <w:spacing w:line="360" w:lineRule="auto"/>
        <w:rPr>
          <w:rFonts w:hint="eastAsia" w:ascii="宋体" w:hAnsi="宋体"/>
          <w:b/>
          <w:sz w:val="24"/>
        </w:rPr>
      </w:pPr>
      <w:r/>
      <w:bookmarkStart w:id="44" w:name="_Toc23954"/>
      <w:r>
        <w:rPr>
          <w:rFonts w:hint="eastAsia" w:ascii="宋体" w:hAnsi="宋体"/>
          <w:b/>
          <w:sz w:val="24"/>
        </w:rPr>
        <w:t xml:space="preserve">（十七）政府采购履约担保</w:t>
      </w:r>
      <w:bookmarkEnd w:id="44"/>
      <w:r>
        <w:rPr>
          <w:rFonts w:hint="eastAsia" w:ascii="宋体" w:hAnsi="宋体"/>
          <w:b/>
          <w:sz w:val="24"/>
        </w:rPr>
      </w:r>
      <w:r/>
    </w:p>
    <w:p>
      <w:pPr>
        <w:pStyle w:val="1166"/>
        <w:ind w:firstLine="480"/>
        <w:spacing w:line="360" w:lineRule="auto"/>
        <w:rPr>
          <w:rFonts w:ascii="宋体" w:hAnsi="宋体"/>
          <w:bCs/>
          <w:sz w:val="24"/>
          <w:shd w:val="clear" w:color="auto" w:fill="ffffff"/>
        </w:rPr>
      </w:pPr>
      <w:r>
        <w:rPr>
          <w:rFonts w:hint="eastAsia" w:ascii="宋体" w:hAnsi="宋体"/>
          <w:bCs/>
          <w:sz w:val="24"/>
          <w:shd w:val="clear" w:color="auto" w:fill="ffffff"/>
        </w:rPr>
        <w:t xml:space="preserve">履约担保，是指由专业担保机构为中标供应商支付履约保证金的义务并向采购人提供的保函担保。专业担保机构根据中标供应商的中标通知书为凭据，进行资信审查后出具保函，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缴纳履约保证金。</w:t>
      </w:r>
      <w:r>
        <w:rPr>
          <w:rFonts w:ascii="宋体" w:hAnsi="宋体"/>
          <w:bCs/>
          <w:sz w:val="24"/>
          <w:shd w:val="clear" w:color="auto" w:fill="ffffff"/>
        </w:rPr>
      </w:r>
      <w:r/>
    </w:p>
    <w:p>
      <w:pPr>
        <w:pStyle w:val="1166"/>
        <w:ind w:firstLine="480"/>
        <w:spacing w:line="360" w:lineRule="auto"/>
        <w:rPr>
          <w:rFonts w:ascii="宋体" w:hAnsi="宋体"/>
          <w:bCs/>
          <w:sz w:val="24"/>
          <w:shd w:val="clear" w:color="auto" w:fill="ffffff"/>
        </w:rPr>
      </w:pPr>
      <w:r>
        <w:rPr>
          <w:rFonts w:hint="eastAsia" w:ascii="宋体" w:hAnsi="宋体"/>
          <w:bCs/>
          <w:sz w:val="24"/>
          <w:shd w:val="clear" w:color="auto" w:fill="ffffff"/>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ascii="宋体" w:hAnsi="宋体"/>
          <w:bCs/>
          <w:sz w:val="24"/>
          <w:shd w:val="clear" w:color="auto" w:fill="ffffff"/>
        </w:rPr>
      </w:r>
      <w:r/>
    </w:p>
    <w:p>
      <w:pPr>
        <w:pStyle w:val="1166"/>
        <w:ind w:firstLine="241"/>
        <w:spacing w:line="360" w:lineRule="auto"/>
        <w:rPr>
          <w:rFonts w:hint="eastAsia" w:ascii="宋体" w:hAnsi="宋体"/>
          <w:b/>
          <w:sz w:val="24"/>
        </w:rPr>
      </w:pPr>
      <w:r/>
      <w:bookmarkStart w:id="45" w:name="_Toc20134"/>
      <w:r>
        <w:rPr>
          <w:rFonts w:hint="eastAsia" w:ascii="宋体" w:hAnsi="宋体"/>
          <w:b/>
          <w:sz w:val="24"/>
        </w:rPr>
        <w:t xml:space="preserve">（十八）政府采购合同融资</w:t>
      </w:r>
      <w:bookmarkEnd w:id="45"/>
      <w:r>
        <w:rPr>
          <w:rFonts w:hint="eastAsia" w:ascii="宋体" w:hAnsi="宋体"/>
          <w:b/>
          <w:sz w:val="24"/>
        </w:rPr>
      </w:r>
      <w:r/>
    </w:p>
    <w:p>
      <w:pPr>
        <w:pStyle w:val="1166"/>
        <w:ind w:firstLine="480"/>
        <w:spacing w:line="360" w:lineRule="auto"/>
        <w:rPr>
          <w:rFonts w:ascii="宋体" w:hAnsi="宋体"/>
          <w:bCs/>
          <w:sz w:val="24"/>
          <w:shd w:val="clear" w:color="auto" w:fill="ffffff"/>
        </w:rPr>
      </w:pPr>
      <w:r>
        <w:rPr>
          <w:rFonts w:hint="eastAsia" w:ascii="宋体" w:hAnsi="宋体"/>
          <w:bCs/>
          <w:sz w:val="24"/>
          <w:shd w:val="clear" w:color="auto" w:fill="ffffff"/>
        </w:rPr>
        <w:t xml:space="preserve">根据无锡市《关于开展政府采购合同融资工作的通知》（锡财购〔2020〕17号）要求：合同融资，是指参与政府采购的供应商，凭借中</w:t>
      </w:r>
      <w:r>
        <w:rPr>
          <w:rFonts w:hint="eastAsia" w:ascii="宋体" w:hAnsi="宋体"/>
          <w:bCs/>
          <w:sz w:val="24"/>
          <w:shd w:val="clear" w:color="auto" w:fill="ffffff"/>
        </w:rPr>
        <w:t xml:space="preserve">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政府采购交易管理一体化系统凭政府采购中标、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rPr>
          <w:rFonts w:ascii="宋体" w:hAnsi="宋体"/>
          <w:bCs/>
          <w:sz w:val="24"/>
          <w:shd w:val="clear" w:color="auto" w:fill="ffffff"/>
        </w:rPr>
      </w:r>
      <w:r/>
    </w:p>
    <w:p>
      <w:pPr>
        <w:pStyle w:val="1166"/>
        <w:ind w:firstLine="480"/>
        <w:spacing w:line="360" w:lineRule="auto"/>
        <w:rPr>
          <w:rFonts w:ascii="宋体" w:hAnsi="宋体"/>
          <w:bCs/>
          <w:sz w:val="24"/>
          <w:shd w:val="clear" w:color="auto" w:fill="ffffff"/>
        </w:rPr>
      </w:pPr>
      <w:r>
        <w:rPr>
          <w:rFonts w:hint="eastAsia" w:ascii="宋体" w:hAnsi="宋体"/>
          <w:bCs/>
          <w:sz w:val="24"/>
          <w:shd w:val="clear" w:color="auto" w:fill="ffffff"/>
        </w:rPr>
        <w:t xml:space="preserve">中标、成交供应商可根据自身情况，自行决定是否选择采用合同融资形式，在江苏政府采购网——政采贷专栏提供的银行名录内自主选择合作银行。</w:t>
      </w:r>
      <w:r>
        <w:rPr>
          <w:rFonts w:ascii="宋体" w:hAnsi="宋体"/>
          <w:bCs/>
          <w:sz w:val="24"/>
          <w:shd w:val="clear" w:color="auto" w:fill="ffffff"/>
        </w:rPr>
      </w:r>
      <w:r/>
    </w:p>
    <w:p>
      <w:pPr>
        <w:pStyle w:val="1166"/>
        <w:spacing w:line="360" w:lineRule="auto"/>
        <w:widowControl/>
        <w:rPr>
          <w:rFonts w:ascii="宋体" w:hAnsi="宋体"/>
          <w:b/>
          <w:sz w:val="44"/>
          <w:szCs w:val="44"/>
        </w:rPr>
        <w:outlineLvl w:val="0"/>
      </w:pPr>
      <w:r>
        <w:rPr>
          <w:rFonts w:ascii="宋体" w:hAnsi="宋体"/>
          <w:b/>
          <w:sz w:val="24"/>
          <w:shd w:val="clear" w:color="auto" w:fill="ffffff"/>
        </w:rPr>
        <w:br w:type="page" w:clear="all"/>
      </w:r>
      <w:r>
        <w:rPr>
          <w:rFonts w:hint="eastAsia" w:ascii="宋体" w:hAnsi="宋体"/>
          <w:b/>
          <w:sz w:val="24"/>
          <w:shd w:val="clear" w:color="auto" w:fill="ffffff"/>
        </w:rPr>
        <w:t xml:space="preserve">                  </w:t>
      </w:r>
      <w:bookmarkStart w:id="46" w:name="_Toc17611"/>
      <w:r>
        <w:rPr>
          <w:rFonts w:hint="eastAsia" w:ascii="宋体" w:hAnsi="宋体"/>
          <w:b/>
          <w:sz w:val="44"/>
          <w:szCs w:val="44"/>
        </w:rPr>
        <w:t xml:space="preserve">第三部分  采购需求</w:t>
      </w:r>
      <w:bookmarkEnd w:id="46"/>
      <w:r>
        <w:rPr>
          <w:rFonts w:ascii="宋体" w:hAnsi="宋体"/>
          <w:b/>
          <w:sz w:val="44"/>
          <w:szCs w:val="44"/>
        </w:rPr>
      </w:r>
      <w:r/>
    </w:p>
    <w:p>
      <w:pPr>
        <w:pStyle w:val="1166"/>
        <w:ind w:firstLine="480"/>
        <w:jc w:val="left"/>
        <w:spacing w:before="90" w:after="90" w:line="360" w:lineRule="atLeast"/>
        <w:shd w:val="clear" w:color="auto" w:fill="ffffff"/>
        <w:widowControl/>
        <w:rPr>
          <w:rFonts w:hint="eastAsia" w:ascii="宋体" w:hAnsi="宋体"/>
          <w:sz w:val="24"/>
        </w:rPr>
      </w:pPr>
      <w:r/>
      <w:bookmarkStart w:id="47" w:name="_Toc245033596"/>
      <w:r>
        <w:rPr>
          <w:rFonts w:hint="eastAsia" w:ascii="宋体" w:hAnsi="宋体"/>
          <w:sz w:val="24"/>
        </w:rPr>
        <w:t xml:space="preserve">（一）采购标的需实现的功能或者目标，以及为落实政府采购政策需满足的要求：</w:t>
      </w:r>
      <w:r>
        <w:rPr>
          <w:rFonts w:hint="eastAsia" w:ascii="宋体" w:hAnsi="宋体"/>
          <w:sz w:val="24"/>
        </w:rPr>
      </w:r>
      <w:r/>
    </w:p>
    <w:p>
      <w:pPr>
        <w:pStyle w:val="1166"/>
        <w:ind w:firstLine="482"/>
        <w:spacing w:line="420" w:lineRule="exact"/>
        <w:rPr>
          <w:rFonts w:ascii="宋体" w:hAnsi="宋体" w:cs="宋体"/>
          <w:bCs/>
          <w:sz w:val="24"/>
        </w:rPr>
      </w:pPr>
      <w:r>
        <w:rPr>
          <w:rFonts w:hint="eastAsia" w:ascii="宋体" w:hAnsi="宋体" w:cs="Arial"/>
          <w:sz w:val="24"/>
        </w:rPr>
        <w:t xml:space="preserve">1.采购标的需实现的功能或者目标：</w:t>
      </w:r>
      <w:r>
        <w:rPr>
          <w:rFonts w:hint="eastAsia" w:ascii="宋体" w:hAnsi="宋体" w:cs="宋体"/>
          <w:bCs/>
          <w:sz w:val="24"/>
        </w:rPr>
        <w:t xml:space="preserve">本项目针对无锡市市政设施管理中心现管养城市隧道（青祁隧道、太湖大道隧道、金城隧道、蠡湖隧道、桃花山隧道、惠山隧道和1座下穿立交（学府立交）），开展隧道土建结构定期检测工作。</w:t>
      </w:r>
      <w:r>
        <w:rPr>
          <w:rFonts w:ascii="宋体" w:hAnsi="宋体" w:cs="宋体"/>
          <w:bCs/>
          <w:sz w:val="24"/>
        </w:rPr>
      </w:r>
      <w:r/>
    </w:p>
    <w:p>
      <w:pPr>
        <w:pStyle w:val="1166"/>
        <w:ind w:firstLine="480"/>
        <w:spacing w:line="440" w:lineRule="exact"/>
        <w:widowControl/>
        <w:rPr>
          <w:rFonts w:hint="eastAsia" w:ascii="宋体" w:hAnsi="宋体"/>
          <w:sz w:val="24"/>
        </w:rPr>
      </w:pPr>
      <w:r>
        <w:rPr>
          <w:rFonts w:hint="eastAsia" w:ascii="宋体" w:hAnsi="宋体" w:cs="Arial"/>
          <w:sz w:val="24"/>
        </w:rPr>
        <w:t xml:space="preserve">2. 为落实政府采购政策需满足的要求：</w:t>
      </w:r>
      <w:r>
        <w:rPr>
          <w:rFonts w:hint="eastAsia" w:ascii="宋体" w:hAnsi="宋体"/>
          <w:sz w:val="24"/>
        </w:rPr>
        <w:t xml:space="preserve">小微型企业价格扣除：本项目不专门面向中小/小微企业（含监狱企业、残疾人福利性单位），需做价格扣除。</w:t>
      </w:r>
      <w:r>
        <w:rPr>
          <w:rFonts w:hint="eastAsia" w:ascii="宋体" w:hAnsi="宋体"/>
          <w:sz w:val="24"/>
        </w:rPr>
      </w:r>
      <w:r/>
    </w:p>
    <w:p>
      <w:pPr>
        <w:pStyle w:val="1166"/>
        <w:ind w:firstLine="482"/>
        <w:jc w:val="left"/>
        <w:spacing w:line="360" w:lineRule="auto"/>
        <w:rPr>
          <w:rFonts w:hint="eastAsia" w:ascii="宋体" w:hAnsi="宋体" w:cs="宋体"/>
        </w:rPr>
      </w:pPr>
      <w:r>
        <w:rPr>
          <w:rFonts w:hint="eastAsia" w:ascii="宋体" w:hAnsi="宋体" w:cs="宋体"/>
          <w:color w:val="000000"/>
          <w:sz w:val="24"/>
          <w:lang w:bidi="ar"/>
        </w:rPr>
        <w:t xml:space="preserve">1.对小型和微型企业的价格给予10%的扣除，用扣除后的价格参与评审。参加投标的中小企业，应当按照《政府采购促进中小企业发展管理办法》（财库﹝2020﹞46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rPr>
          <w:rFonts w:hint="eastAsia" w:ascii="宋体" w:hAnsi="宋体" w:cs="宋体"/>
        </w:rPr>
      </w:r>
      <w:r/>
    </w:p>
    <w:p>
      <w:pPr>
        <w:pStyle w:val="1166"/>
        <w:ind w:firstLine="482"/>
        <w:jc w:val="left"/>
        <w:spacing w:line="360" w:lineRule="auto"/>
        <w:rPr>
          <w:rFonts w:hint="eastAsia" w:ascii="宋体" w:hAnsi="宋体" w:cs="宋体"/>
        </w:rPr>
      </w:pPr>
      <w:r>
        <w:rPr>
          <w:rFonts w:hint="eastAsia" w:ascii="宋体" w:hAnsi="宋体" w:cs="宋体"/>
          <w:color w:val="000000"/>
          <w:sz w:val="24"/>
          <w:lang w:bidi="ar"/>
        </w:rPr>
        <w:t xml:space="preserve">2.监狱企业视同小型、微型企业，对其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hint="eastAsia" w:ascii="宋体" w:hAnsi="宋体" w:cs="宋体"/>
        </w:rPr>
      </w:r>
      <w:r/>
    </w:p>
    <w:p>
      <w:pPr>
        <w:pStyle w:val="1166"/>
        <w:ind w:firstLine="482"/>
        <w:jc w:val="left"/>
        <w:spacing w:line="360" w:lineRule="auto"/>
        <w:rPr>
          <w:rFonts w:hint="eastAsia" w:ascii="宋体" w:hAnsi="宋体" w:cs="宋体"/>
        </w:rPr>
      </w:pPr>
      <w:r>
        <w:rPr>
          <w:rFonts w:hint="eastAsia" w:ascii="宋体" w:hAnsi="宋体" w:cs="宋体"/>
          <w:color w:val="000000"/>
          <w:sz w:val="24"/>
          <w:lang w:bidi="ar"/>
        </w:rPr>
        <w:t xml:space="preserve">3.残疾人福利性单位视同小型、微型企业，对其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宋体" w:hAnsi="宋体" w:cs="宋体"/>
        </w:rPr>
      </w:r>
      <w:r/>
    </w:p>
    <w:p>
      <w:pPr>
        <w:pStyle w:val="1166"/>
        <w:ind w:firstLine="482"/>
        <w:jc w:val="left"/>
        <w:spacing w:line="360" w:lineRule="auto"/>
        <w:rPr>
          <w:rFonts w:hint="eastAsia" w:ascii="宋体" w:hAnsi="宋体" w:cs="宋体"/>
        </w:rPr>
      </w:pPr>
      <w:r>
        <w:rPr>
          <w:rFonts w:hint="eastAsia" w:ascii="宋体" w:hAnsi="宋体" w:cs="宋体"/>
          <w:color w:val="000000"/>
          <w:sz w:val="24"/>
          <w:lang w:bidi="ar"/>
        </w:rPr>
        <w:t xml:space="preserve">4.残疾人福利单位、监狱企业属于小型、微型企业的，不重复享受政策。</w:t>
      </w:r>
      <w:r>
        <w:rPr>
          <w:rFonts w:hint="eastAsia" w:ascii="宋体" w:hAnsi="宋体" w:cs="宋体"/>
        </w:rPr>
      </w:r>
      <w:r/>
    </w:p>
    <w:p>
      <w:pPr>
        <w:pStyle w:val="1166"/>
        <w:ind w:firstLine="482"/>
        <w:jc w:val="left"/>
        <w:spacing w:line="360" w:lineRule="auto"/>
        <w:rPr>
          <w:rFonts w:hint="eastAsia" w:ascii="宋体" w:hAnsi="宋体" w:cs="宋体"/>
        </w:rPr>
      </w:pPr>
      <w:r>
        <w:rPr>
          <w:rFonts w:hint="eastAsia" w:ascii="宋体" w:hAnsi="宋体" w:cs="宋体"/>
          <w:color w:val="000000"/>
          <w:sz w:val="24"/>
          <w:lang w:bidi="ar"/>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rPr>
          <w:rFonts w:hint="eastAsia" w:ascii="宋体" w:hAnsi="宋体" w:cs="宋体"/>
        </w:rPr>
      </w:r>
      <w:r/>
    </w:p>
    <w:p>
      <w:pPr>
        <w:pStyle w:val="1166"/>
        <w:ind w:firstLine="482"/>
        <w:jc w:val="left"/>
        <w:spacing w:line="360" w:lineRule="auto"/>
        <w:rPr>
          <w:rFonts w:hint="eastAsia" w:ascii="宋体" w:hAnsi="宋体" w:cs="宋体"/>
        </w:rPr>
      </w:pPr>
      <w:r>
        <w:rPr>
          <w:rFonts w:hint="eastAsia" w:ascii="宋体" w:hAnsi="宋体" w:cs="宋体"/>
          <w:color w:val="000000"/>
          <w:sz w:val="24"/>
          <w:lang w:bidi="ar"/>
        </w:rPr>
        <w:t xml:space="preserve">联合体各方均为小型、微型企业的，联合体视同为小型、微型企业按规定享受价格扣除。</w:t>
      </w:r>
      <w:r>
        <w:rPr>
          <w:rFonts w:hint="eastAsia" w:ascii="宋体" w:hAnsi="宋体" w:cs="宋体"/>
        </w:rPr>
      </w:r>
      <w:r/>
    </w:p>
    <w:p>
      <w:pPr>
        <w:pStyle w:val="1166"/>
        <w:ind w:firstLine="482"/>
        <w:jc w:val="left"/>
        <w:spacing w:line="360" w:lineRule="auto"/>
        <w:rPr>
          <w:rFonts w:hint="eastAsia" w:ascii="宋体" w:hAnsi="宋体" w:cs="宋体"/>
        </w:rPr>
      </w:pPr>
      <w:r>
        <w:rPr>
          <w:rFonts w:hint="eastAsia" w:ascii="宋体" w:hAnsi="宋体" w:cs="宋体"/>
          <w:color w:val="000000"/>
          <w:sz w:val="24"/>
          <w:lang w:bidi="ar"/>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rPr>
          <w:rFonts w:hint="eastAsia" w:ascii="宋体" w:hAnsi="宋体" w:cs="宋体"/>
        </w:rPr>
      </w:r>
      <w:r/>
    </w:p>
    <w:p>
      <w:pPr>
        <w:pStyle w:val="1178"/>
        <w:tabs>
          <w:tab w:val="center" w:pos="7143" w:leader="none"/>
          <w:tab w:val="right" w:pos="14287" w:leader="none"/>
        </w:tabs>
      </w:pPr>
      <w:r/>
      <w:r/>
    </w:p>
    <w:p>
      <w:pPr>
        <w:pStyle w:val="1166"/>
        <w:ind w:firstLine="480"/>
        <w:spacing w:line="440" w:lineRule="exact"/>
        <w:widowControl/>
        <w:rPr>
          <w:rFonts w:hint="eastAsia" w:ascii="宋体" w:hAnsi="宋体"/>
          <w:sz w:val="24"/>
        </w:rPr>
      </w:pPr>
      <w:r>
        <w:rPr>
          <w:rFonts w:hint="eastAsia" w:ascii="宋体" w:hAnsi="宋体"/>
          <w:sz w:val="24"/>
        </w:rPr>
        <w:t xml:space="preserve">（二）采购标的需执行的国家相关标准、行业标准、地方标准或者其他标准、规范：</w:t>
      </w:r>
      <w:r>
        <w:rPr>
          <w:rFonts w:hint="eastAsia" w:ascii="宋体" w:hAnsi="宋体"/>
          <w:sz w:val="24"/>
        </w:rPr>
      </w:r>
      <w:r/>
    </w:p>
    <w:p>
      <w:pPr>
        <w:pStyle w:val="1166"/>
        <w:numPr>
          <w:ilvl w:val="0"/>
          <w:numId w:val="27"/>
        </w:numPr>
        <w:spacing w:line="360" w:lineRule="auto"/>
        <w:rPr>
          <w:sz w:val="24"/>
        </w:rPr>
      </w:pPr>
      <w:r>
        <w:rPr>
          <w:rFonts w:hint="eastAsia"/>
          <w:sz w:val="24"/>
        </w:rPr>
        <w:t xml:space="preserve">《城市桥梁养护技术规范》（CJJ 99-2017）；（参考城市隧道养护内容、定期检测周期、频次以及养护规定）；</w:t>
      </w:r>
      <w:r>
        <w:rPr>
          <w:sz w:val="24"/>
        </w:rPr>
      </w:r>
      <w:r/>
    </w:p>
    <w:p>
      <w:pPr>
        <w:pStyle w:val="1166"/>
        <w:numPr>
          <w:ilvl w:val="0"/>
          <w:numId w:val="27"/>
        </w:numPr>
        <w:spacing w:line="360" w:lineRule="auto"/>
        <w:rPr>
          <w:sz w:val="24"/>
        </w:rPr>
      </w:pPr>
      <w:r>
        <w:rPr>
          <w:rFonts w:hint="eastAsia"/>
          <w:sz w:val="24"/>
        </w:rPr>
        <w:t xml:space="preserve">《公路工程质量检验评定标准 第一册（土建工程）》（JTG F80/1-2017）（参考隧道土建工程质量检验评定标准的相关内容）；</w:t>
      </w:r>
      <w:r>
        <w:rPr>
          <w:sz w:val="24"/>
        </w:rPr>
      </w:r>
      <w:r/>
    </w:p>
    <w:p>
      <w:pPr>
        <w:pStyle w:val="1166"/>
        <w:numPr>
          <w:ilvl w:val="0"/>
          <w:numId w:val="27"/>
        </w:numPr>
        <w:spacing w:line="360" w:lineRule="auto"/>
        <w:rPr>
          <w:sz w:val="24"/>
        </w:rPr>
      </w:pPr>
      <w:r>
        <w:rPr>
          <w:rFonts w:hint="eastAsia"/>
          <w:sz w:val="24"/>
        </w:rPr>
        <w:t xml:space="preserve">《城市地下道路工程设计规范》（</w:t>
      </w:r>
      <w:r>
        <w:rPr>
          <w:sz w:val="24"/>
        </w:rPr>
        <w:t xml:space="preserve">CJJ 221-2015</w:t>
      </w:r>
      <w:r>
        <w:rPr>
          <w:rFonts w:hint="eastAsia"/>
          <w:sz w:val="24"/>
        </w:rPr>
        <w:t xml:space="preserve">）；（参考城市地下道路横断面以及交通设施等方面的设计要求）；</w:t>
      </w:r>
      <w:r>
        <w:rPr>
          <w:sz w:val="24"/>
        </w:rPr>
      </w:r>
      <w:r/>
    </w:p>
    <w:p>
      <w:pPr>
        <w:pStyle w:val="1166"/>
        <w:numPr>
          <w:ilvl w:val="0"/>
          <w:numId w:val="27"/>
        </w:numPr>
        <w:spacing w:line="360" w:lineRule="auto"/>
        <w:rPr>
          <w:color w:val="000000"/>
          <w:sz w:val="24"/>
        </w:rPr>
      </w:pPr>
      <w:r>
        <w:rPr>
          <w:rFonts w:hint="eastAsia"/>
          <w:sz w:val="24"/>
        </w:rPr>
        <w:t xml:space="preserve">隧道结构设计和竣工图纸（参考隧道设计总说明，隧道平、纵断面以及建筑界限、标准断面设计图等内容）</w:t>
      </w:r>
      <w:r>
        <w:rPr>
          <w:color w:val="000000"/>
          <w:sz w:val="24"/>
        </w:rPr>
        <w:t xml:space="preserve">。</w:t>
      </w:r>
      <w:r>
        <w:rPr>
          <w:color w:val="000000"/>
          <w:sz w:val="24"/>
        </w:rPr>
      </w:r>
      <w:r/>
    </w:p>
    <w:p>
      <w:pPr>
        <w:pStyle w:val="1166"/>
        <w:numPr>
          <w:ilvl w:val="0"/>
          <w:numId w:val="27"/>
        </w:numPr>
        <w:spacing w:line="360" w:lineRule="auto"/>
        <w:rPr>
          <w:rStyle w:val="1527"/>
          <w:rFonts w:ascii="Calibri" w:hAnsi="Calibri"/>
        </w:rPr>
      </w:pPr>
      <w:r>
        <w:rPr>
          <w:rStyle w:val="1527"/>
          <w:rFonts w:ascii="Calibri" w:hAnsi="Calibri"/>
        </w:rPr>
        <w:t xml:space="preserve">《公路隧道养护技术规范》（JTG H12-2015）</w:t>
      </w:r>
      <w:r>
        <w:rPr>
          <w:rStyle w:val="1527"/>
          <w:rFonts w:ascii="Calibri" w:hAnsi="Calibri"/>
        </w:rPr>
      </w:r>
      <w:r/>
    </w:p>
    <w:p>
      <w:pPr>
        <w:pStyle w:val="1166"/>
        <w:numPr>
          <w:ilvl w:val="0"/>
          <w:numId w:val="27"/>
        </w:numPr>
        <w:spacing w:line="360" w:lineRule="auto"/>
        <w:rPr>
          <w:rStyle w:val="1527"/>
          <w:rFonts w:ascii="Calibri" w:hAnsi="Calibri"/>
        </w:rPr>
      </w:pPr>
      <w:r>
        <w:rPr>
          <w:rStyle w:val="1527"/>
          <w:rFonts w:ascii="Calibri" w:hAnsi="Calibri"/>
        </w:rPr>
        <w:t xml:space="preserve">《江苏省城市隧道建设、运行与维护指南（试行）》</w:t>
      </w:r>
      <w:r>
        <w:rPr>
          <w:rStyle w:val="1527"/>
          <w:rFonts w:ascii="Calibri" w:hAnsi="Calibri"/>
        </w:rPr>
      </w:r>
      <w:r/>
    </w:p>
    <w:p>
      <w:pPr>
        <w:pStyle w:val="1166"/>
        <w:numPr>
          <w:ilvl w:val="0"/>
          <w:numId w:val="27"/>
        </w:numPr>
        <w:spacing w:line="360" w:lineRule="auto"/>
        <w:rPr>
          <w:rStyle w:val="1527"/>
          <w:rFonts w:ascii="Calibri" w:hAnsi="Calibri"/>
        </w:rPr>
      </w:pPr>
      <w:r>
        <w:rPr>
          <w:rStyle w:val="1527"/>
          <w:rFonts w:ascii="Calibri" w:hAnsi="Calibri"/>
        </w:rPr>
        <w:t xml:space="preserve">隧道结构设计和竣工图纸</w:t>
      </w:r>
      <w:r>
        <w:rPr>
          <w:rStyle w:val="1527"/>
          <w:rFonts w:ascii="Calibri" w:hAnsi="Calibri"/>
        </w:rPr>
      </w:r>
      <w:r/>
    </w:p>
    <w:p>
      <w:pPr>
        <w:pStyle w:val="1166"/>
        <w:jc w:val="left"/>
        <w:spacing w:line="360" w:lineRule="auto"/>
        <w:rPr>
          <w:sz w:val="24"/>
        </w:rPr>
      </w:pPr>
      <w:r>
        <w:rPr>
          <w:sz w:val="24"/>
        </w:rPr>
      </w:r>
      <w:r/>
    </w:p>
    <w:p>
      <w:pPr>
        <w:pStyle w:val="1166"/>
        <w:ind w:firstLine="480"/>
        <w:jc w:val="left"/>
        <w:spacing w:before="90" w:after="90" w:line="360" w:lineRule="atLeast"/>
        <w:shd w:val="clear" w:color="auto" w:fill="ffffff"/>
        <w:widowControl/>
        <w:rPr>
          <w:rFonts w:hint="eastAsia" w:ascii="宋体" w:hAnsi="宋体"/>
          <w:sz w:val="24"/>
        </w:rPr>
      </w:pPr>
      <w:r>
        <w:rPr>
          <w:rFonts w:hint="eastAsia" w:ascii="宋体" w:hAnsi="宋体"/>
          <w:sz w:val="24"/>
        </w:rPr>
        <w:t xml:space="preserve">（三）采购标的需满足的质量、安全、技术规格、物理特性等要求：</w:t>
      </w:r>
      <w:r>
        <w:rPr>
          <w:rFonts w:hint="eastAsia" w:ascii="宋体" w:hAnsi="宋体"/>
          <w:sz w:val="24"/>
        </w:rPr>
      </w:r>
      <w:r/>
    </w:p>
    <w:p>
      <w:pPr>
        <w:pStyle w:val="1166"/>
        <w:ind w:firstLine="470"/>
        <w:jc w:val="left"/>
        <w:spacing w:line="460" w:lineRule="exact"/>
        <w:widowControl/>
        <w:rPr>
          <w:rFonts w:ascii="宋体" w:hAnsi="宋体" w:cs="Arial"/>
          <w:sz w:val="24"/>
        </w:rPr>
      </w:pPr>
      <w:r>
        <w:rPr>
          <w:rFonts w:hint="eastAsia" w:ascii="宋体" w:hAnsi="宋体" w:cs="Arial"/>
          <w:sz w:val="24"/>
        </w:rPr>
        <w:t xml:space="preserve">1.质量要求：全面、真实，满足规范要求。</w:t>
      </w:r>
      <w:r>
        <w:rPr>
          <w:rFonts w:ascii="宋体" w:hAnsi="宋体" w:cs="Arial"/>
          <w:sz w:val="24"/>
        </w:rPr>
      </w:r>
      <w:r/>
    </w:p>
    <w:p>
      <w:pPr>
        <w:pStyle w:val="1166"/>
        <w:ind w:firstLine="470"/>
        <w:jc w:val="left"/>
        <w:spacing w:line="460" w:lineRule="exact"/>
        <w:widowControl/>
        <w:rPr>
          <w:rFonts w:ascii="宋体" w:hAnsi="宋体" w:cs="Arial"/>
          <w:sz w:val="24"/>
        </w:rPr>
      </w:pPr>
      <w:r>
        <w:rPr>
          <w:rFonts w:hint="eastAsia" w:ascii="宋体" w:hAnsi="宋体" w:cs="Arial"/>
          <w:sz w:val="24"/>
        </w:rPr>
        <w:t xml:space="preserve">2.安全要求：遵守</w:t>
      </w:r>
      <w:r>
        <w:rPr>
          <w:rFonts w:ascii="宋体" w:hAnsi="宋体"/>
          <w:sz w:val="24"/>
        </w:rPr>
        <w:t xml:space="preserve">政府有关安全法律法规，</w:t>
      </w:r>
      <w:r>
        <w:rPr>
          <w:rFonts w:hint="eastAsia" w:ascii="宋体" w:hAnsi="宋体"/>
          <w:sz w:val="24"/>
        </w:rPr>
        <w:t xml:space="preserve">有相应的安全保障措施，</w:t>
      </w:r>
      <w:r>
        <w:rPr>
          <w:rFonts w:ascii="宋体" w:hAnsi="宋体"/>
          <w:sz w:val="24"/>
        </w:rPr>
        <w:t xml:space="preserve">并</w:t>
      </w:r>
      <w:r>
        <w:rPr>
          <w:rFonts w:hint="eastAsia" w:ascii="宋体" w:hAnsi="宋体"/>
          <w:sz w:val="24"/>
        </w:rPr>
        <w:t xml:space="preserve">对检测现场的</w:t>
      </w:r>
      <w:r>
        <w:rPr>
          <w:rFonts w:ascii="宋体" w:hAnsi="宋体"/>
          <w:sz w:val="24"/>
        </w:rPr>
        <w:t xml:space="preserve">人员</w:t>
      </w:r>
      <w:r>
        <w:rPr>
          <w:rFonts w:hint="eastAsia" w:ascii="宋体" w:hAnsi="宋体"/>
          <w:sz w:val="24"/>
        </w:rPr>
        <w:t xml:space="preserve">、设备及监测设备的布设和隧道通行的</w:t>
      </w:r>
      <w:r>
        <w:rPr>
          <w:rFonts w:ascii="宋体" w:hAnsi="宋体"/>
          <w:sz w:val="24"/>
        </w:rPr>
        <w:t xml:space="preserve">安全负责。</w:t>
      </w:r>
      <w:r>
        <w:rPr>
          <w:rFonts w:ascii="宋体" w:hAnsi="宋体" w:cs="Arial"/>
          <w:sz w:val="24"/>
        </w:rPr>
      </w:r>
      <w:r/>
    </w:p>
    <w:p>
      <w:pPr>
        <w:pStyle w:val="1166"/>
        <w:ind w:firstLine="470"/>
        <w:jc w:val="left"/>
        <w:spacing w:line="460" w:lineRule="exact"/>
        <w:widowControl/>
        <w:rPr>
          <w:rFonts w:hint="eastAsia" w:ascii="宋体" w:hAnsi="宋体" w:cs="Arial"/>
          <w:sz w:val="24"/>
        </w:rPr>
      </w:pPr>
      <w:r>
        <w:rPr>
          <w:rFonts w:hint="eastAsia" w:ascii="宋体" w:hAnsi="宋体" w:cs="Arial"/>
          <w:sz w:val="24"/>
        </w:rPr>
        <w:t xml:space="preserve">3.技术要求：供应商应满足招标文件中采购技术要求，确保检测质量。具体详见附件。</w:t>
      </w:r>
      <w:r>
        <w:rPr>
          <w:rFonts w:hint="eastAsia" w:ascii="宋体" w:hAnsi="宋体" w:cs="Arial"/>
          <w:sz w:val="24"/>
        </w:rPr>
      </w:r>
      <w:r/>
    </w:p>
    <w:p>
      <w:pPr>
        <w:pStyle w:val="1166"/>
        <w:ind w:firstLine="480"/>
        <w:jc w:val="left"/>
        <w:spacing w:before="90" w:after="90" w:line="360" w:lineRule="atLeast"/>
        <w:shd w:val="clear" w:color="auto" w:fill="ffffff"/>
        <w:widowControl/>
        <w:rPr>
          <w:rFonts w:hint="eastAsia" w:ascii="宋体" w:hAnsi="宋体"/>
          <w:sz w:val="24"/>
        </w:rPr>
      </w:pPr>
      <w:r>
        <w:rPr>
          <w:rFonts w:hint="eastAsia" w:ascii="宋体" w:hAnsi="宋体"/>
          <w:sz w:val="24"/>
        </w:rPr>
        <w:t xml:space="preserve">（四）采购标的的数量、采购项目交付或者实施的时间和地点：</w:t>
      </w:r>
      <w:r>
        <w:rPr>
          <w:rFonts w:hint="eastAsia" w:ascii="宋体" w:hAnsi="宋体"/>
          <w:sz w:val="24"/>
        </w:rPr>
      </w:r>
      <w:r/>
    </w:p>
    <w:p>
      <w:pPr>
        <w:pStyle w:val="1166"/>
        <w:ind w:firstLine="470"/>
        <w:jc w:val="left"/>
        <w:spacing w:line="460" w:lineRule="exact"/>
        <w:widowControl/>
        <w:rPr>
          <w:rFonts w:hint="eastAsia" w:ascii="宋体" w:hAnsi="宋体" w:cs="Arial"/>
          <w:sz w:val="24"/>
        </w:rPr>
      </w:pPr>
      <w:r>
        <w:rPr>
          <w:rFonts w:hint="eastAsia" w:ascii="宋体" w:hAnsi="宋体" w:cs="Arial"/>
          <w:sz w:val="24"/>
        </w:rPr>
        <w:t xml:space="preserve">1.采购标的数量：共1个标段，具体详见《2025年市管城市隧道土建结构定期检测技术方案》。</w:t>
      </w:r>
      <w:r>
        <w:rPr>
          <w:rFonts w:hint="eastAsia" w:ascii="宋体" w:hAnsi="宋体" w:cs="Arial"/>
          <w:sz w:val="24"/>
        </w:rPr>
      </w:r>
      <w:r/>
    </w:p>
    <w:p>
      <w:pPr>
        <w:pStyle w:val="1166"/>
        <w:ind w:firstLine="470"/>
        <w:jc w:val="left"/>
        <w:spacing w:line="460" w:lineRule="exact"/>
        <w:widowControl/>
        <w:rPr>
          <w:rFonts w:ascii="宋体" w:hAnsi="宋体" w:cs="宋体"/>
          <w:bCs/>
          <w:sz w:val="24"/>
        </w:rPr>
      </w:pPr>
      <w:r>
        <w:rPr>
          <w:rFonts w:hint="eastAsia" w:ascii="宋体" w:hAnsi="宋体" w:cs="Arial"/>
          <w:sz w:val="24"/>
        </w:rPr>
        <w:t xml:space="preserve">2.</w:t>
      </w:r>
      <w:r>
        <w:rPr>
          <w:rFonts w:hint="eastAsia" w:ascii="宋体" w:hAnsi="宋体" w:cs="宋体"/>
          <w:bCs/>
          <w:sz w:val="24"/>
        </w:rPr>
        <w:t xml:space="preserve">检测期要求：</w:t>
      </w:r>
      <w:r>
        <w:rPr>
          <w:rFonts w:hint="eastAsia" w:ascii="宋体" w:hAnsi="宋体" w:cs="Arial"/>
          <w:sz w:val="24"/>
        </w:rPr>
        <w:t xml:space="preserve">开工后90天内完成全部检测工作并出具隧道检测报告（开工时间以甲方书面通知为准），病害维修完成后，开展病害维修复查和技术指导并出具复检报告。</w:t>
      </w:r>
      <w:r>
        <w:rPr>
          <w:rFonts w:ascii="宋体" w:hAnsi="宋体" w:cs="宋体"/>
          <w:bCs/>
          <w:sz w:val="24"/>
        </w:rPr>
      </w:r>
      <w:r/>
    </w:p>
    <w:p>
      <w:pPr>
        <w:pStyle w:val="1166"/>
        <w:ind w:firstLine="470"/>
        <w:jc w:val="left"/>
        <w:spacing w:line="460" w:lineRule="exact"/>
        <w:widowControl/>
        <w:rPr>
          <w:rFonts w:ascii="宋体" w:hAnsi="宋体" w:cs="Arial"/>
          <w:sz w:val="24"/>
        </w:rPr>
      </w:pPr>
      <w:r>
        <w:rPr>
          <w:rFonts w:hint="eastAsia" w:ascii="宋体" w:hAnsi="宋体" w:cs="Arial"/>
          <w:sz w:val="24"/>
        </w:rPr>
        <w:t xml:space="preserve">3.实施地点：具体详见《2025年市管城市隧道土建结构定期检测技术方案》。</w:t>
      </w:r>
      <w:r>
        <w:rPr>
          <w:rFonts w:ascii="宋体" w:hAnsi="宋体" w:cs="Arial"/>
          <w:sz w:val="24"/>
        </w:rPr>
      </w:r>
      <w:r/>
    </w:p>
    <w:p>
      <w:pPr>
        <w:pStyle w:val="1166"/>
        <w:ind w:firstLine="480"/>
        <w:jc w:val="left"/>
        <w:spacing w:before="90" w:after="90" w:line="360" w:lineRule="atLeast"/>
        <w:shd w:val="clear" w:color="auto" w:fill="ffffff"/>
        <w:widowControl/>
        <w:rPr>
          <w:rFonts w:hint="eastAsia" w:ascii="宋体" w:hAnsi="宋体"/>
          <w:sz w:val="24"/>
        </w:rPr>
      </w:pPr>
      <w:r>
        <w:rPr>
          <w:rFonts w:hint="eastAsia" w:ascii="宋体" w:hAnsi="宋体"/>
          <w:sz w:val="24"/>
        </w:rPr>
        <w:t xml:space="preserve">（五）采购标的需满足的服务标准、期限、效率等要求：</w:t>
      </w:r>
      <w:r>
        <w:rPr>
          <w:rFonts w:hint="eastAsia" w:ascii="宋体" w:hAnsi="宋体"/>
          <w:sz w:val="24"/>
        </w:rPr>
      </w:r>
      <w:r/>
    </w:p>
    <w:p>
      <w:pPr>
        <w:pStyle w:val="1166"/>
        <w:ind w:firstLine="470"/>
        <w:jc w:val="left"/>
        <w:spacing w:line="460" w:lineRule="exact"/>
        <w:widowControl/>
        <w:rPr>
          <w:rFonts w:hint="eastAsia" w:ascii="宋体" w:hAnsi="宋体" w:cs="Arial"/>
          <w:sz w:val="24"/>
        </w:rPr>
      </w:pPr>
      <w:r>
        <w:rPr>
          <w:rFonts w:hint="eastAsia" w:ascii="宋体" w:hAnsi="宋体" w:cs="Arial"/>
          <w:sz w:val="24"/>
        </w:rPr>
        <w:t xml:space="preserve">1.成果要求：依据相应标准，出具完整检测报告；</w:t>
      </w:r>
      <w:r>
        <w:rPr>
          <w:rFonts w:hint="eastAsia" w:ascii="宋体" w:hAnsi="宋体" w:cs="Arial"/>
          <w:sz w:val="24"/>
        </w:rPr>
      </w:r>
      <w:r/>
    </w:p>
    <w:p>
      <w:pPr>
        <w:pStyle w:val="1166"/>
        <w:ind w:firstLine="480"/>
        <w:jc w:val="left"/>
        <w:spacing w:before="90" w:after="90" w:line="360" w:lineRule="atLeast"/>
        <w:shd w:val="clear" w:color="auto" w:fill="ffffff"/>
        <w:widowControl/>
        <w:rPr>
          <w:rFonts w:hint="eastAsia" w:ascii="宋体" w:hAnsi="宋体"/>
          <w:sz w:val="24"/>
        </w:rPr>
      </w:pPr>
      <w:r>
        <w:rPr>
          <w:rFonts w:hint="eastAsia" w:ascii="宋体" w:hAnsi="宋体"/>
          <w:sz w:val="24"/>
        </w:rPr>
        <w:t xml:space="preserve">（六）采购标的的验收标准：</w:t>
      </w:r>
      <w:r>
        <w:rPr>
          <w:rFonts w:hint="eastAsia" w:ascii="宋体" w:hAnsi="宋体"/>
          <w:sz w:val="24"/>
        </w:rPr>
      </w:r>
      <w:r/>
    </w:p>
    <w:p>
      <w:pPr>
        <w:pStyle w:val="1166"/>
        <w:numPr>
          <w:ilvl w:val="0"/>
          <w:numId w:val="28"/>
        </w:numPr>
        <w:spacing w:line="360" w:lineRule="auto"/>
        <w:rPr>
          <w:sz w:val="24"/>
        </w:rPr>
      </w:pPr>
      <w:r>
        <w:rPr>
          <w:rFonts w:hint="eastAsia"/>
          <w:sz w:val="24"/>
        </w:rPr>
        <w:t xml:space="preserve">《城市桥梁养护技术规范》（CJJ 99-2017）；（参考城市隧道养护内容、定期检测周期、频次以及养护规定）；</w:t>
      </w:r>
      <w:r>
        <w:rPr>
          <w:sz w:val="24"/>
        </w:rPr>
      </w:r>
      <w:r/>
    </w:p>
    <w:p>
      <w:pPr>
        <w:pStyle w:val="1166"/>
        <w:numPr>
          <w:ilvl w:val="0"/>
          <w:numId w:val="28"/>
        </w:numPr>
        <w:spacing w:line="360" w:lineRule="auto"/>
        <w:rPr>
          <w:sz w:val="24"/>
        </w:rPr>
      </w:pPr>
      <w:r>
        <w:rPr>
          <w:rFonts w:hint="eastAsia"/>
          <w:sz w:val="24"/>
        </w:rPr>
        <w:t xml:space="preserve">《公路工程质量检验评定标准 第一册（土建工程）》（JTG F80/1-2017）（参考隧道土建工程质量检验评定标准的相关内容）；</w:t>
      </w:r>
      <w:r>
        <w:rPr>
          <w:sz w:val="24"/>
        </w:rPr>
      </w:r>
      <w:r/>
    </w:p>
    <w:p>
      <w:pPr>
        <w:pStyle w:val="1166"/>
        <w:numPr>
          <w:ilvl w:val="0"/>
          <w:numId w:val="28"/>
        </w:numPr>
        <w:spacing w:line="360" w:lineRule="auto"/>
        <w:rPr>
          <w:sz w:val="24"/>
        </w:rPr>
      </w:pPr>
      <w:r>
        <w:rPr>
          <w:rFonts w:hint="eastAsia"/>
          <w:sz w:val="24"/>
        </w:rPr>
        <w:t xml:space="preserve">《城市地下道路工程设计规范》（</w:t>
      </w:r>
      <w:r>
        <w:rPr>
          <w:sz w:val="24"/>
        </w:rPr>
        <w:t xml:space="preserve">CJJ 221-2015</w:t>
      </w:r>
      <w:r>
        <w:rPr>
          <w:rFonts w:hint="eastAsia"/>
          <w:sz w:val="24"/>
        </w:rPr>
        <w:t xml:space="preserve">）；（参考城市地下道路横断面以及交通设施等方面的设计要求）；</w:t>
      </w:r>
      <w:r>
        <w:rPr>
          <w:sz w:val="24"/>
        </w:rPr>
      </w:r>
      <w:r/>
    </w:p>
    <w:p>
      <w:pPr>
        <w:pStyle w:val="1166"/>
        <w:numPr>
          <w:ilvl w:val="0"/>
          <w:numId w:val="28"/>
        </w:numPr>
        <w:spacing w:line="360" w:lineRule="auto"/>
        <w:rPr>
          <w:color w:val="000000"/>
          <w:sz w:val="24"/>
        </w:rPr>
      </w:pPr>
      <w:r>
        <w:rPr>
          <w:rFonts w:hint="eastAsia"/>
          <w:sz w:val="24"/>
        </w:rPr>
        <w:t xml:space="preserve">隧道结构设计和竣工图纸（参考隧道设计总说明，隧道平、纵断面以及建筑界限、标准断面设计图等内容）</w:t>
      </w:r>
      <w:r>
        <w:rPr>
          <w:color w:val="000000"/>
          <w:sz w:val="24"/>
        </w:rPr>
        <w:t xml:space="preserve">。</w:t>
      </w:r>
      <w:r>
        <w:rPr>
          <w:color w:val="000000"/>
          <w:sz w:val="24"/>
        </w:rPr>
      </w:r>
      <w:r/>
    </w:p>
    <w:p>
      <w:pPr>
        <w:pStyle w:val="1166"/>
        <w:numPr>
          <w:ilvl w:val="0"/>
          <w:numId w:val="28"/>
        </w:numPr>
        <w:spacing w:line="360" w:lineRule="auto"/>
        <w:rPr>
          <w:rFonts w:hint="eastAsia"/>
        </w:rPr>
      </w:pPr>
      <w:r>
        <w:rPr>
          <w:rFonts w:hint="eastAsia"/>
        </w:rPr>
        <w:t xml:space="preserve">《公路隧道养护技术规范》（JTG H12-2015）</w:t>
      </w:r>
      <w:r>
        <w:rPr>
          <w:rFonts w:hint="eastAsia"/>
        </w:rPr>
      </w:r>
      <w:r/>
    </w:p>
    <w:p>
      <w:pPr>
        <w:pStyle w:val="1166"/>
        <w:numPr>
          <w:ilvl w:val="0"/>
          <w:numId w:val="28"/>
        </w:numPr>
        <w:spacing w:line="360" w:lineRule="auto"/>
        <w:rPr>
          <w:rFonts w:hint="eastAsia"/>
        </w:rPr>
      </w:pPr>
      <w:r>
        <w:rPr>
          <w:rFonts w:hint="eastAsia"/>
        </w:rPr>
        <w:t xml:space="preserve">《江苏省城市隧道建设、运行与维护指南（试行）》</w:t>
      </w:r>
      <w:r>
        <w:rPr>
          <w:rFonts w:hint="eastAsia"/>
        </w:rPr>
      </w:r>
      <w:r/>
    </w:p>
    <w:p>
      <w:pPr>
        <w:pStyle w:val="1166"/>
        <w:numPr>
          <w:ilvl w:val="0"/>
          <w:numId w:val="28"/>
        </w:numPr>
        <w:spacing w:line="360" w:lineRule="auto"/>
        <w:rPr>
          <w:rFonts w:hint="eastAsia"/>
        </w:rPr>
      </w:pPr>
      <w:r>
        <w:rPr>
          <w:rFonts w:hint="eastAsia"/>
        </w:rPr>
        <w:t xml:space="preserve">隧道结构设计和竣工图纸</w:t>
      </w:r>
      <w:r>
        <w:rPr>
          <w:rFonts w:hint="eastAsia"/>
        </w:rPr>
      </w:r>
      <w:r/>
    </w:p>
    <w:p>
      <w:pPr>
        <w:pStyle w:val="1166"/>
        <w:ind w:firstLine="480"/>
        <w:jc w:val="left"/>
        <w:spacing w:before="90" w:after="90" w:line="360" w:lineRule="atLeast"/>
        <w:shd w:val="clear" w:color="auto" w:fill="ffffff"/>
        <w:widowControl/>
        <w:rPr>
          <w:rFonts w:hint="eastAsia" w:ascii="宋体" w:hAnsi="宋体"/>
          <w:sz w:val="24"/>
        </w:rPr>
      </w:pPr>
      <w:r>
        <w:rPr>
          <w:rFonts w:hint="eastAsia" w:ascii="宋体" w:hAnsi="宋体"/>
          <w:sz w:val="24"/>
        </w:rPr>
        <w:t xml:space="preserve">（七）采购标的的其他技术、服务等要求：</w:t>
      </w:r>
      <w:r>
        <w:rPr>
          <w:rFonts w:hint="eastAsia" w:ascii="宋体" w:hAnsi="宋体"/>
          <w:sz w:val="24"/>
        </w:rPr>
      </w:r>
      <w:r/>
    </w:p>
    <w:p>
      <w:pPr>
        <w:pStyle w:val="1166"/>
        <w:ind w:firstLine="480"/>
        <w:jc w:val="left"/>
        <w:spacing w:before="90" w:after="90" w:line="360" w:lineRule="atLeast"/>
        <w:shd w:val="clear" w:color="auto" w:fill="ffffff"/>
        <w:widowControl/>
        <w:rPr>
          <w:rFonts w:hint="eastAsia" w:ascii="宋体" w:hAnsi="宋体"/>
          <w:sz w:val="24"/>
        </w:rPr>
      </w:pPr>
      <w:r>
        <w:rPr>
          <w:rFonts w:hint="eastAsia" w:ascii="宋体" w:hAnsi="宋体"/>
          <w:sz w:val="24"/>
        </w:rPr>
        <w:t xml:space="preserve">其他技术、服务等国家强制性规定的要求。</w:t>
      </w:r>
      <w:r>
        <w:rPr>
          <w:rFonts w:hint="eastAsia" w:ascii="宋体" w:hAnsi="宋体"/>
          <w:sz w:val="24"/>
        </w:rPr>
      </w:r>
      <w:r/>
    </w:p>
    <w:p>
      <w:pPr>
        <w:pStyle w:val="1166"/>
        <w:ind w:firstLine="480"/>
        <w:jc w:val="left"/>
        <w:spacing w:before="90" w:after="90" w:line="360" w:lineRule="atLeast"/>
        <w:shd w:val="clear" w:color="auto" w:fill="ffffff"/>
        <w:widowControl/>
        <w:rPr>
          <w:rFonts w:hint="eastAsia" w:ascii="宋体" w:hAnsi="宋体"/>
          <w:sz w:val="24"/>
        </w:rPr>
      </w:pPr>
      <w:r>
        <w:rPr>
          <w:rFonts w:hint="eastAsia" w:ascii="宋体" w:hAnsi="宋体"/>
          <w:sz w:val="24"/>
        </w:rPr>
        <w:t xml:space="preserve">附件：</w:t>
      </w:r>
      <w:r>
        <w:rPr>
          <w:rFonts w:hint="eastAsia" w:ascii="宋体" w:hAnsi="宋体"/>
          <w:sz w:val="24"/>
        </w:rPr>
      </w:r>
      <w:r/>
    </w:p>
    <w:p>
      <w:pPr>
        <w:pStyle w:val="1207"/>
        <w:ind w:firstLine="480"/>
        <w:rPr>
          <w:rFonts w:hint="eastAsia" w:ascii="宋体" w:hAnsi="宋体" w:eastAsia="宋体"/>
          <w:sz w:val="24"/>
        </w:rPr>
      </w:pPr>
      <w:r>
        <w:rPr>
          <w:rFonts w:hint="eastAsia" w:ascii="宋体" w:hAnsi="宋体" w:eastAsia="宋体"/>
          <w:sz w:val="24"/>
        </w:rPr>
        <w:t xml:space="preserve">1.《2025年市管城市隧道土建结构定期检测技术方案》</w:t>
      </w:r>
      <w:r>
        <w:rPr>
          <w:rFonts w:hint="eastAsia" w:ascii="宋体" w:hAnsi="宋体" w:eastAsia="宋体"/>
          <w:sz w:val="24"/>
        </w:rPr>
      </w:r>
      <w:r/>
    </w:p>
    <w:p>
      <w:pPr>
        <w:pStyle w:val="1166"/>
        <w:jc w:val="center"/>
        <w:rPr>
          <w:sz w:val="48"/>
          <w:szCs w:val="48"/>
        </w:rPr>
      </w:pPr>
      <w:r>
        <w:br w:type="page" w:clear="all"/>
      </w:r>
      <w:r>
        <w:rPr>
          <w:sz w:val="48"/>
          <w:szCs w:val="48"/>
        </w:rPr>
      </w:r>
      <w:r/>
    </w:p>
    <w:p>
      <w:pPr>
        <w:pStyle w:val="1166"/>
        <w:jc w:val="center"/>
        <w:rPr>
          <w:sz w:val="48"/>
          <w:szCs w:val="48"/>
        </w:rPr>
      </w:pPr>
      <w:r>
        <w:rPr>
          <w:sz w:val="48"/>
          <w:szCs w:val="48"/>
        </w:rPr>
      </w:r>
      <w:r/>
    </w:p>
    <w:p>
      <w:pPr>
        <w:pStyle w:val="1166"/>
        <w:jc w:val="center"/>
        <w:rPr>
          <w:sz w:val="48"/>
          <w:szCs w:val="48"/>
        </w:rPr>
      </w:pPr>
      <w:r>
        <w:rPr>
          <w:sz w:val="48"/>
          <w:szCs w:val="48"/>
        </w:rPr>
      </w:r>
      <w:r/>
    </w:p>
    <w:p>
      <w:pPr>
        <w:pStyle w:val="1166"/>
        <w:jc w:val="center"/>
        <w:rPr>
          <w:sz w:val="48"/>
          <w:szCs w:val="48"/>
        </w:rPr>
      </w:pPr>
      <w:r>
        <w:rPr>
          <w:sz w:val="48"/>
          <w:szCs w:val="48"/>
        </w:rPr>
      </w:r>
      <w:r/>
    </w:p>
    <w:p>
      <w:pPr>
        <w:pStyle w:val="1166"/>
        <w:jc w:val="center"/>
        <w:rPr>
          <w:rFonts w:eastAsia="黑体"/>
          <w:sz w:val="48"/>
          <w:szCs w:val="48"/>
        </w:rPr>
      </w:pPr>
      <w:r>
        <w:rPr>
          <w:rFonts w:eastAsia="黑体"/>
          <w:sz w:val="48"/>
          <w:szCs w:val="48"/>
        </w:rPr>
      </w:r>
      <w:r/>
    </w:p>
    <w:p>
      <w:pPr>
        <w:pStyle w:val="1166"/>
        <w:jc w:val="center"/>
        <w:rPr>
          <w:rFonts w:eastAsia="黑体"/>
          <w:sz w:val="48"/>
          <w:szCs w:val="48"/>
        </w:rPr>
        <w:outlineLvl w:val="0"/>
      </w:pPr>
      <w:r>
        <w:rPr>
          <w:rFonts w:hint="eastAsia" w:eastAsia="黑体"/>
          <w:sz w:val="48"/>
          <w:szCs w:val="48"/>
        </w:rPr>
        <w:t xml:space="preserve">2025年无锡市管城市隧道（立交）群土建结构定期检测项目技术方案</w:t>
      </w:r>
      <w:r>
        <w:rPr>
          <w:rFonts w:eastAsia="黑体"/>
          <w:sz w:val="48"/>
          <w:szCs w:val="48"/>
        </w:rPr>
      </w:r>
      <w:r/>
    </w:p>
    <w:p>
      <w:pPr>
        <w:pStyle w:val="1166"/>
        <w:jc w:val="center"/>
        <w:rPr>
          <w:sz w:val="48"/>
          <w:szCs w:val="48"/>
        </w:rPr>
      </w:pPr>
      <w:r>
        <w:rPr>
          <w:sz w:val="48"/>
          <w:szCs w:val="48"/>
        </w:rPr>
      </w:r>
      <w:r/>
    </w:p>
    <w:p>
      <w:pPr>
        <w:pStyle w:val="1166"/>
        <w:jc w:val="center"/>
        <w:rPr>
          <w:sz w:val="48"/>
          <w:szCs w:val="48"/>
        </w:rPr>
      </w:pPr>
      <w:r>
        <w:rPr>
          <w:sz w:val="48"/>
          <w:szCs w:val="48"/>
        </w:rPr>
      </w:r>
      <w:r/>
    </w:p>
    <w:p>
      <w:pPr>
        <w:pStyle w:val="1166"/>
        <w:jc w:val="center"/>
        <w:rPr>
          <w:sz w:val="48"/>
          <w:szCs w:val="48"/>
        </w:rPr>
      </w:pPr>
      <w:r>
        <w:rPr>
          <w:sz w:val="48"/>
          <w:szCs w:val="48"/>
        </w:rPr>
      </w:r>
      <w:r/>
    </w:p>
    <w:p>
      <w:pPr>
        <w:pStyle w:val="1166"/>
        <w:jc w:val="center"/>
        <w:rPr>
          <w:sz w:val="48"/>
          <w:szCs w:val="48"/>
        </w:rPr>
      </w:pPr>
      <w:r>
        <w:rPr>
          <w:sz w:val="48"/>
          <w:szCs w:val="48"/>
        </w:rPr>
      </w:r>
      <w:r/>
    </w:p>
    <w:p>
      <w:pPr>
        <w:pStyle w:val="1166"/>
        <w:jc w:val="center"/>
        <w:rPr>
          <w:sz w:val="48"/>
          <w:szCs w:val="48"/>
        </w:rPr>
      </w:pPr>
      <w:r>
        <w:rPr>
          <w:sz w:val="48"/>
          <w:szCs w:val="48"/>
        </w:rPr>
      </w:r>
      <w:r/>
    </w:p>
    <w:p>
      <w:pPr>
        <w:pStyle w:val="1166"/>
        <w:jc w:val="center"/>
        <w:rPr>
          <w:sz w:val="48"/>
          <w:szCs w:val="48"/>
        </w:rPr>
      </w:pPr>
      <w:r>
        <w:rPr>
          <w:sz w:val="48"/>
          <w:szCs w:val="48"/>
        </w:rPr>
      </w:r>
      <w:r/>
    </w:p>
    <w:p>
      <w:pPr>
        <w:pStyle w:val="1166"/>
        <w:jc w:val="center"/>
        <w:rPr>
          <w:sz w:val="48"/>
          <w:szCs w:val="48"/>
        </w:rPr>
      </w:pPr>
      <w:r>
        <w:rPr>
          <w:sz w:val="48"/>
          <w:szCs w:val="48"/>
        </w:rPr>
      </w:r>
      <w:r/>
    </w:p>
    <w:p>
      <w:pPr>
        <w:pStyle w:val="1166"/>
        <w:jc w:val="center"/>
        <w:rPr>
          <w:sz w:val="48"/>
          <w:szCs w:val="48"/>
        </w:rPr>
      </w:pPr>
      <w:r>
        <w:rPr>
          <w:sz w:val="48"/>
          <w:szCs w:val="48"/>
        </w:rPr>
      </w:r>
      <w:r/>
    </w:p>
    <w:p>
      <w:pPr>
        <w:pStyle w:val="1166"/>
        <w:jc w:val="center"/>
        <w:rPr>
          <w:sz w:val="48"/>
          <w:szCs w:val="48"/>
        </w:rPr>
      </w:pPr>
      <w:r>
        <w:rPr>
          <w:sz w:val="48"/>
          <w:szCs w:val="48"/>
        </w:rPr>
      </w:r>
      <w:r/>
    </w:p>
    <w:p>
      <w:pPr>
        <w:pStyle w:val="1166"/>
        <w:jc w:val="center"/>
        <w:rPr>
          <w:sz w:val="48"/>
          <w:szCs w:val="48"/>
        </w:rPr>
      </w:pPr>
      <w:r>
        <w:rPr>
          <w:sz w:val="48"/>
          <w:szCs w:val="48"/>
        </w:rPr>
      </w:r>
      <w:r/>
    </w:p>
    <w:p>
      <w:pPr>
        <w:pStyle w:val="1166"/>
        <w:jc w:val="center"/>
        <w:rPr>
          <w:sz w:val="48"/>
          <w:szCs w:val="48"/>
        </w:rPr>
      </w:pPr>
      <w:r>
        <w:rPr>
          <w:sz w:val="48"/>
          <w:szCs w:val="48"/>
        </w:rPr>
      </w:r>
      <w:r/>
    </w:p>
    <w:p>
      <w:pPr>
        <w:pStyle w:val="1166"/>
        <w:jc w:val="center"/>
        <w:rPr>
          <w:sz w:val="48"/>
          <w:szCs w:val="48"/>
        </w:rPr>
      </w:pPr>
      <w:r>
        <w:rPr>
          <w:sz w:val="48"/>
          <w:szCs w:val="48"/>
        </w:rPr>
      </w:r>
      <w:r/>
    </w:p>
    <w:p>
      <w:pPr>
        <w:pStyle w:val="1166"/>
        <w:jc w:val="center"/>
        <w:rPr>
          <w:rFonts w:hint="eastAsia" w:ascii="黑体" w:hAnsi="黑体" w:eastAsia="黑体"/>
          <w:sz w:val="30"/>
          <w:szCs w:val="30"/>
        </w:rPr>
      </w:pPr>
      <w:r>
        <w:rPr>
          <w:rFonts w:ascii="黑体" w:hAnsi="黑体" w:eastAsia="黑体"/>
          <w:sz w:val="30"/>
          <w:szCs w:val="30"/>
        </w:rPr>
        <w:t xml:space="preserve">无锡</w:t>
      </w:r>
      <w:r>
        <w:rPr>
          <w:rFonts w:hint="eastAsia" w:ascii="黑体" w:hAnsi="黑体" w:eastAsia="黑体"/>
          <w:sz w:val="30"/>
          <w:szCs w:val="30"/>
        </w:rPr>
        <w:t xml:space="preserve">市</w:t>
      </w:r>
      <w:r>
        <w:rPr>
          <w:rFonts w:ascii="黑体" w:hAnsi="黑体" w:eastAsia="黑体"/>
          <w:sz w:val="30"/>
          <w:szCs w:val="30"/>
        </w:rPr>
        <w:t xml:space="preserve">市政设施管理</w:t>
      </w:r>
      <w:r>
        <w:rPr>
          <w:rFonts w:hint="eastAsia" w:ascii="黑体" w:hAnsi="黑体" w:eastAsia="黑体"/>
          <w:sz w:val="30"/>
          <w:szCs w:val="30"/>
        </w:rPr>
        <w:t xml:space="preserve">中心</w:t>
      </w:r>
      <w:r>
        <w:rPr>
          <w:rFonts w:hint="eastAsia" w:ascii="黑体" w:hAnsi="黑体" w:eastAsia="黑体"/>
          <w:sz w:val="30"/>
          <w:szCs w:val="30"/>
        </w:rPr>
      </w:r>
      <w:r/>
    </w:p>
    <w:p>
      <w:pPr>
        <w:pStyle w:val="1166"/>
        <w:jc w:val="center"/>
        <w:rPr>
          <w:rFonts w:hint="eastAsia"/>
          <w:sz w:val="30"/>
          <w:szCs w:val="30"/>
        </w:rPr>
      </w:pPr>
      <w:r>
        <w:rPr>
          <w:rFonts w:ascii="黑体" w:hAnsi="黑体" w:eastAsia="黑体"/>
          <w:sz w:val="30"/>
          <w:szCs w:val="30"/>
        </w:rPr>
        <w:t xml:space="preserve">202</w:t>
      </w:r>
      <w:r>
        <w:rPr>
          <w:rFonts w:hint="eastAsia" w:ascii="黑体" w:hAnsi="黑体" w:eastAsia="黑体"/>
          <w:sz w:val="30"/>
          <w:szCs w:val="30"/>
        </w:rPr>
        <w:t xml:space="preserve">5</w:t>
      </w:r>
      <w:r>
        <w:rPr>
          <w:rFonts w:ascii="黑体" w:hAnsi="黑体" w:eastAsia="黑体"/>
          <w:sz w:val="30"/>
          <w:szCs w:val="30"/>
        </w:rPr>
        <w:t xml:space="preserve">年</w:t>
      </w:r>
      <w:r>
        <w:rPr>
          <w:rFonts w:hint="eastAsia" w:ascii="黑体" w:hAnsi="黑体" w:eastAsia="黑体"/>
          <w:sz w:val="30"/>
          <w:szCs w:val="30"/>
        </w:rPr>
        <w:t xml:space="preserve">6</w:t>
      </w:r>
      <w:r>
        <w:rPr>
          <w:rFonts w:ascii="黑体" w:hAnsi="黑体" w:eastAsia="黑体"/>
          <w:sz w:val="30"/>
          <w:szCs w:val="30"/>
        </w:rPr>
        <w:t xml:space="preserve">月</w:t>
      </w:r>
      <w:r>
        <w:rPr>
          <w:rFonts w:hint="eastAsia"/>
          <w:sz w:val="30"/>
          <w:szCs w:val="30"/>
        </w:rPr>
      </w:r>
      <w:r/>
    </w:p>
    <w:p>
      <w:pPr>
        <w:pStyle w:val="1166"/>
        <w:jc w:val="center"/>
        <w:rPr>
          <w:sz w:val="30"/>
          <w:szCs w:val="30"/>
        </w:rPr>
      </w:pPr>
      <w:r>
        <w:rPr>
          <w:sz w:val="30"/>
          <w:szCs w:val="30"/>
        </w:rPr>
      </w:r>
      <w:r/>
    </w:p>
    <w:p>
      <w:pPr>
        <w:pStyle w:val="1166"/>
        <w:rPr>
          <w:sz w:val="30"/>
          <w:szCs w:val="30"/>
        </w:rPr>
      </w:pPr>
      <w:r>
        <w:rPr>
          <w:sz w:val="30"/>
          <w:szCs w:val="30"/>
        </w:rPr>
      </w:r>
      <w:r/>
    </w:p>
    <w:p>
      <w:pPr>
        <w:pStyle w:val="1166"/>
        <w:rPr>
          <w:sz w:val="32"/>
          <w:szCs w:val="32"/>
        </w:rPr>
        <w:sectPr>
          <w:footerReference w:type="default" r:id="rId13"/>
          <w:footnotePr/>
          <w:endnotePr/>
          <w:type w:val="nextPage"/>
          <w:pgSz w:w="11906" w:h="16838" w:orient="portrait"/>
          <w:pgMar w:top="1134" w:right="1134" w:bottom="1021" w:left="1134" w:header="851" w:footer="992" w:gutter="0"/>
          <w:cols w:num="1" w:sep="0" w:space="1701" w:equalWidth="1"/>
          <w:docGrid w:linePitch="360"/>
        </w:sectPr>
      </w:pPr>
      <w:r>
        <w:rPr>
          <w:sz w:val="32"/>
          <w:szCs w:val="32"/>
        </w:rPr>
      </w:r>
      <w:r/>
    </w:p>
    <w:p>
      <w:pPr>
        <w:pStyle w:val="1166"/>
        <w:jc w:val="center"/>
        <w:rPr>
          <w:b/>
          <w:sz w:val="32"/>
          <w:szCs w:val="32"/>
        </w:rPr>
      </w:pPr>
      <w:r>
        <w:rPr>
          <w:b/>
          <w:sz w:val="32"/>
          <w:szCs w:val="32"/>
        </w:rPr>
        <w:t xml:space="preserve">目  录</w:t>
      </w:r>
      <w:r>
        <w:rPr>
          <w:b/>
          <w:sz w:val="32"/>
          <w:szCs w:val="32"/>
        </w:rPr>
      </w:r>
      <w:r/>
    </w:p>
    <w:p>
      <w:pPr>
        <w:pStyle w:val="1232"/>
        <w:spacing w:before="0" w:after="0" w:line="600" w:lineRule="auto"/>
        <w:rPr>
          <w:rFonts w:hint="eastAsia"/>
          <w:caps/>
          <w:sz w:val="24"/>
          <w:szCs w:val="24"/>
        </w:rPr>
      </w:pPr>
      <w:r>
        <w:rPr>
          <w:rFonts w:hint="eastAsia" w:ascii="宋体" w:cs="宋体"/>
          <w:sz w:val="24"/>
          <w:szCs w:val="24"/>
        </w:rPr>
        <w:fldChar w:fldCharType="begin"/>
      </w:r>
      <w:r>
        <w:rPr>
          <w:rFonts w:hint="eastAsia" w:ascii="宋体" w:cs="宋体"/>
          <w:sz w:val="24"/>
          <w:szCs w:val="24"/>
        </w:rPr>
        <w:instrText xml:space="preserve"> TOC \o "1-3" \h \z \u </w:instrText>
      </w:r>
      <w:r>
        <w:rPr>
          <w:rFonts w:hint="eastAsia" w:ascii="宋体" w:cs="宋体"/>
          <w:sz w:val="24"/>
          <w:szCs w:val="24"/>
        </w:rPr>
        <w:fldChar w:fldCharType="separate"/>
      </w:r>
      <w:r>
        <w:rPr>
          <w:sz w:val="30"/>
          <w:szCs w:val="30"/>
        </w:rPr>
        <w:fldChar w:fldCharType="begin"/>
      </w:r>
      <w:r>
        <w:instrText xml:space="preserve"> HYPERLINK \l "_Toc111035954" </w:instrText>
      </w:r>
      <w:r>
        <w:rPr>
          <w:sz w:val="30"/>
          <w:szCs w:val="30"/>
        </w:rPr>
        <w:fldChar w:fldCharType="separate"/>
      </w:r>
      <w:r>
        <w:rPr>
          <w:rStyle w:val="1268"/>
        </w:rPr>
        <w:t xml:space="preserve">1.检测依据</w:t>
      </w:r>
      <w:r>
        <w:rPr>
          <w:sz w:val="24"/>
          <w:szCs w:val="24"/>
        </w:rPr>
        <w:tab/>
      </w:r>
      <w:r>
        <w:rPr>
          <w:rFonts w:hint="eastAsia"/>
          <w:sz w:val="24"/>
          <w:szCs w:val="24"/>
        </w:rPr>
        <w:t xml:space="preserve">                                                         </w:t>
      </w:r>
      <w:r>
        <w:rPr>
          <w:sz w:val="24"/>
          <w:szCs w:val="24"/>
        </w:rPr>
        <w:fldChar w:fldCharType="begin"/>
      </w:r>
      <w:r>
        <w:rPr>
          <w:sz w:val="24"/>
          <w:szCs w:val="24"/>
        </w:rPr>
        <w:instrText xml:space="preserve"> PAGEREF _Toc111035954 \h </w:instrText>
      </w:r>
      <w:r>
        <w:rPr>
          <w:sz w:val="24"/>
          <w:szCs w:val="24"/>
        </w:rPr>
        <w:fldChar w:fldCharType="separate"/>
      </w:r>
      <w:r>
        <w:rPr>
          <w:sz w:val="24"/>
          <w:szCs w:val="24"/>
        </w:rPr>
        <w:t xml:space="preserve">28</w:t>
      </w:r>
      <w:r>
        <w:rPr>
          <w:sz w:val="24"/>
          <w:szCs w:val="24"/>
        </w:rPr>
        <w:fldChar w:fldCharType="end"/>
      </w:r>
      <w:r>
        <w:rPr>
          <w:sz w:val="24"/>
          <w:szCs w:val="24"/>
        </w:rPr>
        <w:fldChar w:fldCharType="end"/>
      </w:r>
      <w:r>
        <w:rPr>
          <w:rFonts w:hint="eastAsia"/>
          <w:caps/>
          <w:sz w:val="24"/>
          <w:szCs w:val="24"/>
        </w:rPr>
      </w:r>
      <w:r/>
    </w:p>
    <w:p>
      <w:pPr>
        <w:pStyle w:val="1232"/>
        <w:spacing w:before="0" w:after="0" w:line="600" w:lineRule="auto"/>
        <w:rPr>
          <w:rFonts w:hint="eastAsia"/>
          <w:caps/>
          <w:sz w:val="24"/>
          <w:szCs w:val="24"/>
        </w:rPr>
      </w:pPr>
      <w:r>
        <w:rPr>
          <w:sz w:val="30"/>
          <w:szCs w:val="30"/>
        </w:rPr>
        <w:fldChar w:fldCharType="begin"/>
      </w:r>
      <w:r>
        <w:instrText xml:space="preserve"> HYPERLINK \l "_Toc111035955" </w:instrText>
      </w:r>
      <w:r>
        <w:rPr>
          <w:sz w:val="30"/>
          <w:szCs w:val="30"/>
        </w:rPr>
        <w:fldChar w:fldCharType="separate"/>
      </w:r>
      <w:r>
        <w:rPr>
          <w:rStyle w:val="1268"/>
        </w:rPr>
        <w:t xml:space="preserve">2.</w:t>
      </w:r>
      <w:r>
        <w:rPr>
          <w:rStyle w:val="1268"/>
          <w:rFonts w:hint="eastAsia"/>
        </w:rPr>
        <w:t xml:space="preserve">隧道定期检测清单及内容</w:t>
      </w:r>
      <w:r>
        <w:rPr>
          <w:sz w:val="24"/>
          <w:szCs w:val="24"/>
        </w:rPr>
        <w:tab/>
      </w:r>
      <w:r>
        <w:rPr>
          <w:rFonts w:hint="eastAsia"/>
          <w:sz w:val="24"/>
          <w:szCs w:val="24"/>
        </w:rPr>
        <w:t xml:space="preserve">                                               </w:t>
      </w:r>
      <w:r>
        <w:rPr>
          <w:sz w:val="24"/>
          <w:szCs w:val="24"/>
        </w:rPr>
        <w:fldChar w:fldCharType="begin"/>
      </w:r>
      <w:r>
        <w:rPr>
          <w:sz w:val="24"/>
          <w:szCs w:val="24"/>
        </w:rPr>
        <w:instrText xml:space="preserve"> PAGEREF _Toc111035955 \h </w:instrText>
      </w:r>
      <w:r>
        <w:rPr>
          <w:sz w:val="24"/>
          <w:szCs w:val="24"/>
        </w:rPr>
        <w:fldChar w:fldCharType="separate"/>
      </w:r>
      <w:r>
        <w:rPr>
          <w:sz w:val="24"/>
          <w:szCs w:val="24"/>
        </w:rPr>
        <w:t xml:space="preserve">28</w:t>
      </w:r>
      <w:r>
        <w:rPr>
          <w:sz w:val="24"/>
          <w:szCs w:val="24"/>
        </w:rPr>
        <w:fldChar w:fldCharType="end"/>
      </w:r>
      <w:r>
        <w:rPr>
          <w:sz w:val="24"/>
          <w:szCs w:val="24"/>
        </w:rPr>
        <w:fldChar w:fldCharType="end"/>
      </w:r>
      <w:r>
        <w:rPr>
          <w:rFonts w:hint="eastAsia"/>
          <w:caps/>
          <w:sz w:val="24"/>
          <w:szCs w:val="24"/>
        </w:rPr>
      </w:r>
      <w:r/>
    </w:p>
    <w:p>
      <w:pPr>
        <w:pStyle w:val="1244"/>
        <w:spacing w:line="600" w:lineRule="auto"/>
        <w:tabs>
          <w:tab w:val="right" w:pos="8296" w:leader="dot"/>
        </w:tabs>
        <w:rPr>
          <w:smallCaps/>
          <w:sz w:val="24"/>
          <w:szCs w:val="24"/>
        </w:rPr>
      </w:pPr>
      <w:r>
        <w:fldChar w:fldCharType="begin"/>
      </w:r>
      <w:r>
        <w:instrText xml:space="preserve"> HYPERLINK \l "_Toc111035956" </w:instrText>
      </w:r>
      <w:r>
        <w:fldChar w:fldCharType="separate"/>
      </w:r>
      <w:r>
        <w:rPr>
          <w:rStyle w:val="1268"/>
        </w:rPr>
        <w:t xml:space="preserve">2.1</w:t>
      </w:r>
      <w:r>
        <w:rPr>
          <w:rStyle w:val="1268"/>
          <w:rFonts w:hint="eastAsia"/>
        </w:rPr>
        <w:t xml:space="preserve">定期检测清单</w:t>
      </w:r>
      <w:r>
        <w:rPr>
          <w:sz w:val="24"/>
          <w:szCs w:val="24"/>
        </w:rPr>
        <w:tab/>
      </w:r>
      <w:r>
        <w:rPr>
          <w:sz w:val="24"/>
          <w:szCs w:val="24"/>
        </w:rPr>
        <w:fldChar w:fldCharType="begin"/>
      </w:r>
      <w:r>
        <w:rPr>
          <w:sz w:val="24"/>
          <w:szCs w:val="24"/>
        </w:rPr>
        <w:instrText xml:space="preserve"> PAGEREF _Toc111035956 \h </w:instrText>
      </w:r>
      <w:r>
        <w:rPr>
          <w:sz w:val="24"/>
          <w:szCs w:val="24"/>
        </w:rPr>
        <w:fldChar w:fldCharType="separate"/>
      </w:r>
      <w:r>
        <w:rPr>
          <w:sz w:val="24"/>
          <w:szCs w:val="24"/>
        </w:rPr>
        <w:t xml:space="preserve">28</w:t>
      </w:r>
      <w:r>
        <w:rPr>
          <w:sz w:val="24"/>
          <w:szCs w:val="24"/>
        </w:rPr>
        <w:fldChar w:fldCharType="end"/>
      </w:r>
      <w:r>
        <w:rPr>
          <w:sz w:val="24"/>
          <w:szCs w:val="24"/>
        </w:rPr>
        <w:fldChar w:fldCharType="end"/>
      </w:r>
      <w:r>
        <w:rPr>
          <w:smallCaps/>
          <w:sz w:val="24"/>
          <w:szCs w:val="24"/>
        </w:rPr>
      </w:r>
      <w:r/>
    </w:p>
    <w:p>
      <w:pPr>
        <w:pStyle w:val="1244"/>
        <w:spacing w:line="600" w:lineRule="auto"/>
        <w:tabs>
          <w:tab w:val="right" w:pos="8296" w:leader="dot"/>
        </w:tabs>
        <w:rPr>
          <w:smallCaps/>
          <w:sz w:val="24"/>
          <w:szCs w:val="24"/>
        </w:rPr>
      </w:pPr>
      <w:r>
        <w:fldChar w:fldCharType="begin"/>
      </w:r>
      <w:r>
        <w:instrText xml:space="preserve"> HYPERLINK \l "_Toc111035957" </w:instrText>
      </w:r>
      <w:r>
        <w:fldChar w:fldCharType="separate"/>
      </w:r>
      <w:r>
        <w:rPr>
          <w:rStyle w:val="1268"/>
        </w:rPr>
        <w:t xml:space="preserve">2</w:t>
      </w:r>
      <w:r>
        <w:rPr>
          <w:rStyle w:val="1268"/>
          <w:rFonts w:hint="eastAsia"/>
        </w:rPr>
        <w:t xml:space="preserve">.2定期检测内容</w:t>
      </w:r>
      <w:r>
        <w:rPr>
          <w:sz w:val="24"/>
          <w:szCs w:val="24"/>
        </w:rPr>
        <w:tab/>
      </w:r>
      <w:r>
        <w:rPr>
          <w:sz w:val="24"/>
          <w:szCs w:val="24"/>
        </w:rPr>
        <w:fldChar w:fldCharType="begin"/>
      </w:r>
      <w:r>
        <w:rPr>
          <w:sz w:val="24"/>
          <w:szCs w:val="24"/>
        </w:rPr>
        <w:instrText xml:space="preserve"> PAGEREF _Toc111035957 \h </w:instrText>
      </w:r>
      <w:r>
        <w:rPr>
          <w:sz w:val="24"/>
          <w:szCs w:val="24"/>
        </w:rPr>
        <w:fldChar w:fldCharType="separate"/>
      </w:r>
      <w:r>
        <w:rPr>
          <w:sz w:val="24"/>
          <w:szCs w:val="24"/>
        </w:rPr>
        <w:t xml:space="preserve">31</w:t>
      </w:r>
      <w:r>
        <w:rPr>
          <w:sz w:val="24"/>
          <w:szCs w:val="24"/>
        </w:rPr>
        <w:fldChar w:fldCharType="end"/>
      </w:r>
      <w:r>
        <w:rPr>
          <w:sz w:val="24"/>
          <w:szCs w:val="24"/>
        </w:rPr>
        <w:fldChar w:fldCharType="end"/>
      </w:r>
      <w:r>
        <w:rPr>
          <w:smallCaps/>
          <w:sz w:val="24"/>
          <w:szCs w:val="24"/>
        </w:rPr>
      </w:r>
      <w:r/>
    </w:p>
    <w:p>
      <w:pPr>
        <w:pStyle w:val="1232"/>
        <w:spacing w:before="0" w:after="0" w:line="600" w:lineRule="auto"/>
        <w:rPr>
          <w:rFonts w:hint="eastAsia"/>
          <w:caps/>
          <w:sz w:val="24"/>
          <w:szCs w:val="24"/>
        </w:rPr>
      </w:pPr>
      <w:r>
        <w:rPr>
          <w:sz w:val="30"/>
          <w:szCs w:val="30"/>
        </w:rPr>
        <w:fldChar w:fldCharType="begin"/>
      </w:r>
      <w:r>
        <w:instrText xml:space="preserve"> HYPERLINK \l "_Toc111035961" </w:instrText>
      </w:r>
      <w:r>
        <w:rPr>
          <w:sz w:val="30"/>
          <w:szCs w:val="30"/>
        </w:rPr>
        <w:fldChar w:fldCharType="separate"/>
      </w:r>
      <w:r>
        <w:rPr>
          <w:rStyle w:val="1268"/>
        </w:rPr>
        <w:t xml:space="preserve">3</w:t>
      </w:r>
      <w:r>
        <w:rPr>
          <w:rStyle w:val="1268"/>
          <w:rFonts w:hint="eastAsia"/>
        </w:rPr>
        <w:t xml:space="preserve">.隧道土建结构技术状况评估</w:t>
      </w:r>
      <w:r>
        <w:rPr>
          <w:sz w:val="24"/>
          <w:szCs w:val="24"/>
        </w:rPr>
        <w:tab/>
      </w:r>
      <w:r>
        <w:rPr>
          <w:rFonts w:hint="eastAsia"/>
          <w:sz w:val="24"/>
          <w:szCs w:val="24"/>
        </w:rPr>
        <w:t xml:space="preserve">                                           5</w:t>
      </w:r>
      <w:r>
        <w:rPr>
          <w:sz w:val="24"/>
          <w:szCs w:val="24"/>
        </w:rPr>
        <w:fldChar w:fldCharType="end"/>
      </w:r>
      <w:r>
        <w:rPr>
          <w:rFonts w:hint="eastAsia"/>
          <w:caps/>
          <w:sz w:val="24"/>
          <w:szCs w:val="24"/>
        </w:rPr>
      </w:r>
      <w:r/>
    </w:p>
    <w:p>
      <w:pPr>
        <w:pStyle w:val="1232"/>
        <w:spacing w:before="0" w:after="0" w:line="600" w:lineRule="auto"/>
        <w:rPr>
          <w:rFonts w:hint="eastAsia"/>
          <w:caps/>
          <w:sz w:val="24"/>
          <w:szCs w:val="24"/>
        </w:rPr>
      </w:pPr>
      <w:r>
        <w:rPr>
          <w:rFonts w:hint="eastAsia" w:ascii="宋体" w:cs="宋体"/>
          <w:sz w:val="24"/>
        </w:rPr>
        <w:fldChar w:fldCharType="end"/>
      </w:r>
      <w:r>
        <w:rPr>
          <w:rFonts w:hint="eastAsia" w:ascii="宋体" w:hAnsi="宋体" w:cs="宋体"/>
          <w:sz w:val="24"/>
        </w:rPr>
        <w:t xml:space="preserve">4.</w:t>
      </w:r>
      <w:r>
        <w:rPr>
          <w:sz w:val="30"/>
          <w:szCs w:val="30"/>
        </w:rPr>
        <w:fldChar w:fldCharType="begin"/>
      </w:r>
      <w:r>
        <w:instrText xml:space="preserve"> HYPERLINK \l "_Toc111035961" </w:instrText>
      </w:r>
      <w:r>
        <w:rPr>
          <w:sz w:val="30"/>
          <w:szCs w:val="30"/>
        </w:rPr>
        <w:fldChar w:fldCharType="separate"/>
      </w:r>
      <w:r>
        <w:rPr>
          <w:rStyle w:val="1268"/>
          <w:rFonts w:hint="eastAsia"/>
        </w:rPr>
        <w:t xml:space="preserve">其他事项</w:t>
      </w:r>
      <w:r>
        <w:rPr>
          <w:sz w:val="24"/>
          <w:szCs w:val="24"/>
        </w:rPr>
        <w:tab/>
      </w:r>
      <w:r>
        <w:rPr>
          <w:rFonts w:hint="eastAsia"/>
          <w:sz w:val="24"/>
          <w:szCs w:val="24"/>
        </w:rPr>
        <w:t xml:space="preserve">                                                        1</w:t>
      </w:r>
      <w:r>
        <w:rPr>
          <w:sz w:val="24"/>
          <w:szCs w:val="24"/>
        </w:rPr>
        <w:fldChar w:fldCharType="end"/>
      </w:r>
      <w:r>
        <w:rPr>
          <w:rFonts w:hint="eastAsia"/>
          <w:sz w:val="24"/>
          <w:szCs w:val="24"/>
        </w:rPr>
        <w:t xml:space="preserve">1</w:t>
      </w:r>
      <w:r>
        <w:rPr>
          <w:rFonts w:hint="eastAsia"/>
          <w:caps/>
          <w:sz w:val="24"/>
          <w:szCs w:val="24"/>
        </w:rPr>
      </w:r>
      <w:r/>
    </w:p>
    <w:p>
      <w:pPr>
        <w:pStyle w:val="1166"/>
        <w:jc w:val="left"/>
        <w:spacing w:line="600" w:lineRule="auto"/>
        <w:rPr>
          <w:bCs/>
          <w:sz w:val="24"/>
        </w:rPr>
        <w:sectPr>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bCs/>
          <w:sz w:val="24"/>
        </w:rPr>
      </w:r>
      <w:r/>
    </w:p>
    <w:p>
      <w:pPr>
        <w:pStyle w:val="1167"/>
        <w:numPr>
          <w:ilvl w:val="0"/>
          <w:numId w:val="0"/>
        </w:numPr>
        <w:ind w:left="425" w:hanging="425"/>
        <w:jc w:val="both"/>
        <w:spacing w:before="0" w:after="0" w:line="240" w:lineRule="auto"/>
        <w:rPr>
          <w:rStyle w:val="1527"/>
          <w:sz w:val="32"/>
          <w:szCs w:val="32"/>
        </w:rPr>
      </w:pPr>
      <w:r/>
      <w:bookmarkStart w:id="48" w:name="_Toc111035954"/>
      <w:r>
        <w:rPr>
          <w:rFonts w:hint="eastAsia" w:hAnsi="黑体" w:cs="黑体"/>
          <w:sz w:val="32"/>
          <w:szCs w:val="32"/>
        </w:rPr>
        <w:t xml:space="preserve">1.主要检测依据</w:t>
      </w:r>
      <w:bookmarkEnd w:id="48"/>
      <w:r/>
      <w:bookmarkStart w:id="49" w:name="_Toc111035955"/>
      <w:r>
        <w:rPr>
          <w:rStyle w:val="1527"/>
          <w:sz w:val="32"/>
          <w:szCs w:val="32"/>
        </w:rPr>
      </w:r>
      <w:r/>
    </w:p>
    <w:p>
      <w:pPr>
        <w:pStyle w:val="1166"/>
        <w:spacing w:line="360" w:lineRule="auto"/>
        <w:rPr>
          <w:rStyle w:val="1527"/>
          <w:rFonts w:ascii="Times New Roman" w:hAnsi="Times New Roman"/>
        </w:rPr>
      </w:pPr>
      <w:r>
        <w:rPr>
          <w:rStyle w:val="1527"/>
          <w:rFonts w:ascii="Times New Roman" w:hAnsi="Times New Roman"/>
        </w:rPr>
        <w:t xml:space="preserve">1.</w:t>
      </w:r>
      <w:r>
        <w:rPr>
          <w:rStyle w:val="1527"/>
          <w:rFonts w:ascii="Times New Roman" w:hAnsi="Times New Roman"/>
        </w:rPr>
        <w:tab/>
      </w:r>
      <w:r>
        <w:rPr>
          <w:rStyle w:val="1527"/>
          <w:rFonts w:ascii="Times New Roman" w:hAnsi="Times New Roman"/>
        </w:rPr>
        <w:t xml:space="preserve">《城市桥梁养护技术规范》（CJJ 99-2017）；（参考城市隧道养护内容、定期检测周期、频次以及养护规定）；</w:t>
      </w:r>
      <w:r>
        <w:rPr>
          <w:rStyle w:val="1527"/>
          <w:rFonts w:ascii="Times New Roman" w:hAnsi="Times New Roman"/>
        </w:rPr>
      </w:r>
      <w:r/>
    </w:p>
    <w:p>
      <w:pPr>
        <w:pStyle w:val="1166"/>
        <w:spacing w:line="360" w:lineRule="auto"/>
        <w:rPr>
          <w:rStyle w:val="1527"/>
          <w:rFonts w:ascii="Times New Roman" w:hAnsi="Times New Roman"/>
        </w:rPr>
      </w:pPr>
      <w:r>
        <w:rPr>
          <w:rStyle w:val="1527"/>
          <w:rFonts w:ascii="Times New Roman" w:hAnsi="Times New Roman"/>
        </w:rPr>
        <w:t xml:space="preserve">2.</w:t>
      </w:r>
      <w:r>
        <w:rPr>
          <w:rStyle w:val="1527"/>
          <w:rFonts w:ascii="Times New Roman" w:hAnsi="Times New Roman"/>
        </w:rPr>
        <w:tab/>
      </w:r>
      <w:r>
        <w:rPr>
          <w:rStyle w:val="1527"/>
          <w:rFonts w:ascii="Times New Roman" w:hAnsi="Times New Roman"/>
        </w:rPr>
        <w:t xml:space="preserve">《公路工程质量检验评定标准 第一册（土建工程）》（JTG F80/1-2017）（参考隧道土建工程质量检验评定标准的相关内容）；</w:t>
      </w:r>
      <w:r>
        <w:rPr>
          <w:rStyle w:val="1527"/>
          <w:rFonts w:ascii="Times New Roman" w:hAnsi="Times New Roman"/>
        </w:rPr>
      </w:r>
      <w:r/>
    </w:p>
    <w:p>
      <w:pPr>
        <w:pStyle w:val="1166"/>
        <w:spacing w:line="360" w:lineRule="auto"/>
        <w:rPr>
          <w:rStyle w:val="1527"/>
          <w:rFonts w:ascii="Times New Roman" w:hAnsi="Times New Roman"/>
        </w:rPr>
      </w:pPr>
      <w:r>
        <w:rPr>
          <w:rStyle w:val="1527"/>
          <w:rFonts w:ascii="Times New Roman" w:hAnsi="Times New Roman"/>
        </w:rPr>
        <w:t xml:space="preserve">3.</w:t>
      </w:r>
      <w:r>
        <w:rPr>
          <w:rStyle w:val="1527"/>
          <w:rFonts w:ascii="Times New Roman" w:hAnsi="Times New Roman"/>
        </w:rPr>
        <w:tab/>
      </w:r>
      <w:r>
        <w:rPr>
          <w:rStyle w:val="1527"/>
          <w:rFonts w:ascii="Times New Roman" w:hAnsi="Times New Roman"/>
        </w:rPr>
        <w:t xml:space="preserve">《城市地下道路工程设计规范》（CJJ 221-2015）；（参考城市地下道路横断面以及交通设施等方面的设计要求）；</w:t>
      </w:r>
      <w:r>
        <w:rPr>
          <w:rStyle w:val="1527"/>
          <w:rFonts w:ascii="Times New Roman" w:hAnsi="Times New Roman"/>
        </w:rPr>
      </w:r>
      <w:r/>
    </w:p>
    <w:p>
      <w:pPr>
        <w:pStyle w:val="1166"/>
        <w:spacing w:line="360" w:lineRule="auto"/>
        <w:rPr>
          <w:rStyle w:val="1527"/>
          <w:rFonts w:ascii="Times New Roman" w:hAnsi="Times New Roman"/>
        </w:rPr>
      </w:pPr>
      <w:r>
        <w:rPr>
          <w:rStyle w:val="1527"/>
          <w:rFonts w:ascii="Times New Roman" w:hAnsi="Times New Roman"/>
        </w:rPr>
        <w:t xml:space="preserve">4.</w:t>
      </w:r>
      <w:r>
        <w:rPr>
          <w:rStyle w:val="1527"/>
          <w:rFonts w:ascii="Times New Roman" w:hAnsi="Times New Roman"/>
        </w:rPr>
        <w:tab/>
      </w:r>
      <w:r>
        <w:rPr>
          <w:rStyle w:val="1527"/>
          <w:rFonts w:ascii="Times New Roman" w:hAnsi="Times New Roman"/>
        </w:rPr>
        <w:t xml:space="preserve">隧道结构设计和竣工图纸（参考隧道设计总说明，隧道平、纵断面以及建筑界限、标准断面设计图等内容）。</w:t>
      </w:r>
      <w:r>
        <w:rPr>
          <w:rStyle w:val="1527"/>
          <w:rFonts w:ascii="Times New Roman" w:hAnsi="Times New Roman"/>
        </w:rPr>
      </w:r>
      <w:r/>
    </w:p>
    <w:p>
      <w:pPr>
        <w:pStyle w:val="1166"/>
        <w:spacing w:line="360" w:lineRule="auto"/>
        <w:rPr>
          <w:rStyle w:val="1527"/>
          <w:rFonts w:ascii="Times New Roman" w:hAnsi="Times New Roman"/>
        </w:rPr>
      </w:pPr>
      <w:r>
        <w:rPr>
          <w:rStyle w:val="1527"/>
          <w:rFonts w:ascii="Times New Roman" w:hAnsi="Times New Roman"/>
        </w:rPr>
        <w:t xml:space="preserve">5.</w:t>
      </w:r>
      <w:r>
        <w:rPr>
          <w:rStyle w:val="1527"/>
          <w:rFonts w:ascii="Times New Roman" w:hAnsi="Times New Roman"/>
        </w:rPr>
        <w:tab/>
      </w:r>
      <w:r>
        <w:rPr>
          <w:rStyle w:val="1527"/>
          <w:rFonts w:ascii="Times New Roman" w:hAnsi="Times New Roman"/>
        </w:rPr>
        <w:t xml:space="preserve">《公路隧道养护技术规范》（JTG H12-2015）</w:t>
      </w:r>
      <w:r>
        <w:rPr>
          <w:rStyle w:val="1527"/>
          <w:rFonts w:ascii="Times New Roman" w:hAnsi="Times New Roman"/>
        </w:rPr>
      </w:r>
      <w:r/>
    </w:p>
    <w:p>
      <w:pPr>
        <w:pStyle w:val="1166"/>
        <w:spacing w:line="360" w:lineRule="auto"/>
        <w:rPr>
          <w:rStyle w:val="1527"/>
          <w:rFonts w:ascii="Times New Roman" w:hAnsi="Times New Roman"/>
        </w:rPr>
      </w:pPr>
      <w:r>
        <w:rPr>
          <w:rStyle w:val="1527"/>
          <w:rFonts w:ascii="Times New Roman" w:hAnsi="Times New Roman"/>
        </w:rPr>
        <w:t xml:space="preserve">6.</w:t>
      </w:r>
      <w:r>
        <w:rPr>
          <w:rStyle w:val="1527"/>
          <w:rFonts w:ascii="Times New Roman" w:hAnsi="Times New Roman"/>
        </w:rPr>
        <w:tab/>
      </w:r>
      <w:r>
        <w:rPr>
          <w:rStyle w:val="1527"/>
          <w:rFonts w:ascii="Times New Roman" w:hAnsi="Times New Roman"/>
        </w:rPr>
        <w:t xml:space="preserve">《江苏省城市隧道建设、运行与维护指南（试行）》</w:t>
      </w:r>
      <w:r>
        <w:rPr>
          <w:rStyle w:val="1527"/>
          <w:rFonts w:ascii="Times New Roman" w:hAnsi="Times New Roman"/>
        </w:rPr>
      </w:r>
      <w:r/>
    </w:p>
    <w:p>
      <w:pPr>
        <w:pStyle w:val="1166"/>
        <w:spacing w:line="360" w:lineRule="auto"/>
        <w:rPr>
          <w:rStyle w:val="1527"/>
          <w:rFonts w:ascii="Times New Roman" w:hAnsi="Times New Roman"/>
        </w:rPr>
      </w:pPr>
      <w:r>
        <w:rPr>
          <w:rStyle w:val="1527"/>
          <w:rFonts w:ascii="Times New Roman" w:hAnsi="Times New Roman"/>
        </w:rPr>
        <w:t xml:space="preserve">7.</w:t>
      </w:r>
      <w:r>
        <w:rPr>
          <w:rStyle w:val="1527"/>
          <w:rFonts w:ascii="Times New Roman" w:hAnsi="Times New Roman"/>
        </w:rPr>
        <w:tab/>
      </w:r>
      <w:r>
        <w:rPr>
          <w:rStyle w:val="1527"/>
          <w:rFonts w:ascii="Times New Roman" w:hAnsi="Times New Roman"/>
        </w:rPr>
        <w:t xml:space="preserve">隧道结构设计和竣工图纸</w:t>
      </w:r>
      <w:r>
        <w:rPr>
          <w:rStyle w:val="1527"/>
          <w:rFonts w:ascii="Times New Roman" w:hAnsi="Times New Roman"/>
        </w:rPr>
      </w:r>
      <w:r/>
    </w:p>
    <w:p>
      <w:pPr>
        <w:pStyle w:val="1166"/>
        <w:rPr>
          <w:rStyle w:val="1527"/>
          <w:rFonts w:ascii="Times New Roman" w:hAnsi="Times New Roman"/>
        </w:rPr>
      </w:pPr>
      <w:r>
        <w:rPr>
          <w:rStyle w:val="1527"/>
          <w:rFonts w:ascii="Times New Roman" w:hAnsi="Times New Roman"/>
        </w:rPr>
      </w:r>
      <w:r/>
    </w:p>
    <w:p>
      <w:pPr>
        <w:pStyle w:val="1167"/>
        <w:numPr>
          <w:ilvl w:val="0"/>
          <w:numId w:val="0"/>
        </w:numPr>
        <w:ind w:left="425" w:hanging="425"/>
        <w:jc w:val="both"/>
        <w:spacing w:before="0" w:after="0" w:line="240" w:lineRule="auto"/>
        <w:rPr>
          <w:rFonts w:ascii="Times New Roman"/>
          <w:sz w:val="32"/>
          <w:szCs w:val="32"/>
        </w:rPr>
      </w:pPr>
      <w:r>
        <w:rPr>
          <w:rFonts w:hint="eastAsia" w:ascii="Times New Roman"/>
          <w:sz w:val="32"/>
          <w:szCs w:val="32"/>
        </w:rPr>
        <w:t xml:space="preserve">2.隧道定期检测清单及主要内容</w:t>
      </w:r>
      <w:bookmarkEnd w:id="49"/>
      <w:r>
        <w:rPr>
          <w:rFonts w:ascii="Times New Roman"/>
          <w:sz w:val="32"/>
          <w:szCs w:val="32"/>
        </w:rPr>
      </w:r>
      <w:r/>
    </w:p>
    <w:p>
      <w:pPr>
        <w:pStyle w:val="1525"/>
        <w:spacing w:line="360" w:lineRule="auto"/>
      </w:pPr>
      <w:r/>
      <w:bookmarkStart w:id="50" w:name="_Toc111035956"/>
      <w:r/>
      <w:r/>
    </w:p>
    <w:p>
      <w:pPr>
        <w:pStyle w:val="1168"/>
        <w:numPr>
          <w:ilvl w:val="1"/>
          <w:numId w:val="0"/>
        </w:numPr>
        <w:spacing w:before="0" w:after="0" w:line="240" w:lineRule="auto"/>
        <w:rPr>
          <w:rFonts w:ascii="Times New Roman" w:hAnsi="Times New Roman"/>
        </w:rPr>
      </w:pPr>
      <w:r>
        <w:rPr>
          <w:rFonts w:hint="eastAsia" w:ascii="Times New Roman" w:hAnsi="Times New Roman"/>
        </w:rPr>
        <w:t xml:space="preserve">2.1</w:t>
      </w:r>
      <w:bookmarkEnd w:id="50"/>
      <w:r>
        <w:rPr>
          <w:rFonts w:hint="eastAsia" w:ascii="Times New Roman" w:hAnsi="Times New Roman"/>
        </w:rPr>
        <w:t xml:space="preserve">定期检测清单</w:t>
      </w:r>
      <w:r>
        <w:rPr>
          <w:rFonts w:ascii="Times New Roman" w:hAnsi="Times New Roman"/>
        </w:rPr>
      </w:r>
      <w:r/>
    </w:p>
    <w:p>
      <w:pPr>
        <w:pStyle w:val="1166"/>
        <w:spacing w:line="240" w:lineRule="exact"/>
      </w:pPr>
      <w:r/>
      <w:r/>
    </w:p>
    <w:p>
      <w:pPr>
        <w:pStyle w:val="1166"/>
        <w:ind w:firstLine="480"/>
        <w:spacing w:line="360" w:lineRule="auto"/>
        <w:rPr>
          <w:rStyle w:val="1527"/>
        </w:rPr>
      </w:pPr>
      <w:r>
        <w:rPr>
          <w:rStyle w:val="1527"/>
        </w:rPr>
        <w:t xml:space="preserve">本次拟检测的</w:t>
      </w:r>
      <w:r>
        <w:rPr>
          <w:rStyle w:val="1527"/>
          <w:rFonts w:ascii="Times New Roman" w:hAnsi="Times New Roman"/>
        </w:rPr>
        <w:t xml:space="preserve">城市隧道</w:t>
      </w:r>
      <w:r>
        <w:rPr>
          <w:rStyle w:val="1527"/>
        </w:rPr>
        <w:t xml:space="preserve">有</w:t>
      </w:r>
      <w:r>
        <w:rPr>
          <w:rStyle w:val="1527"/>
          <w:rFonts w:ascii="Times New Roman" w:hAnsi="Times New Roman"/>
        </w:rPr>
        <w:t xml:space="preserve">青祁隧道、太湖大道隧道、金城隧道、蠡湖隧道、惠山隧道</w:t>
      </w:r>
      <w:r>
        <w:rPr>
          <w:rStyle w:val="1527"/>
        </w:rPr>
        <w:t xml:space="preserve">、</w:t>
      </w:r>
      <w:r>
        <w:rPr>
          <w:rStyle w:val="1527"/>
          <w:rFonts w:ascii="Times New Roman" w:hAnsi="Times New Roman"/>
        </w:rPr>
        <w:t xml:space="preserve">桃花山隧道和学府立交</w:t>
      </w:r>
      <w:r>
        <w:rPr>
          <w:rStyle w:val="1527"/>
        </w:rPr>
        <w:t xml:space="preserve">共计7座。</w:t>
      </w:r>
      <w:r>
        <w:rPr>
          <w:rStyle w:val="1527"/>
        </w:rPr>
      </w:r>
      <w:r/>
    </w:p>
    <w:p>
      <w:pPr>
        <w:pStyle w:val="1166"/>
        <w:jc w:val="center"/>
        <w:spacing w:line="100" w:lineRule="exact"/>
        <w:rPr>
          <w:b/>
        </w:rPr>
      </w:pPr>
      <w:r>
        <w:rPr>
          <w:b/>
        </w:rPr>
      </w:r>
      <w:r/>
    </w:p>
    <w:p>
      <w:pPr>
        <w:pStyle w:val="1166"/>
        <w:jc w:val="center"/>
        <w:rPr>
          <w:b/>
          <w:sz w:val="24"/>
        </w:rPr>
      </w:pPr>
      <w:r>
        <w:rPr>
          <w:rFonts w:hint="eastAsia"/>
          <w:b/>
          <w:sz w:val="24"/>
        </w:rPr>
        <w:t xml:space="preserve">表2.1 城市隧道基本情况表</w:t>
      </w:r>
      <w:r>
        <w:rPr>
          <w:b/>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7"/>
        <w:gridCol w:w="1898"/>
        <w:gridCol w:w="1488"/>
        <w:gridCol w:w="3952"/>
        <w:gridCol w:w="1369"/>
      </w:tblGrid>
      <w:tr>
        <w:trPr>
          <w:trHeight w:val="602"/>
        </w:trPr>
        <w:tc>
          <w:tcPr>
            <w:tcW w:w="582" w:type="dxa"/>
            <w:vAlign w:val="center"/>
            <w:textDirection w:val="lrTb"/>
            <w:noWrap w:val="false"/>
          </w:tcPr>
          <w:p>
            <w:pPr>
              <w:pStyle w:val="1166"/>
              <w:jc w:val="center"/>
              <w:widowControl/>
              <w:rPr>
                <w:szCs w:val="21"/>
              </w:rPr>
            </w:pPr>
            <w:r>
              <w:rPr>
                <w:rFonts w:hint="eastAsia"/>
                <w:szCs w:val="21"/>
              </w:rPr>
              <w:t xml:space="preserve">序号</w:t>
            </w:r>
            <w:r>
              <w:rPr>
                <w:szCs w:val="21"/>
              </w:rPr>
            </w:r>
            <w:r/>
          </w:p>
        </w:tc>
        <w:tc>
          <w:tcPr>
            <w:tcW w:w="963" w:type="dxa"/>
            <w:vAlign w:val="center"/>
            <w:textDirection w:val="lrTb"/>
            <w:noWrap w:val="false"/>
          </w:tcPr>
          <w:p>
            <w:pPr>
              <w:pStyle w:val="1166"/>
              <w:jc w:val="center"/>
              <w:widowControl/>
              <w:rPr>
                <w:szCs w:val="21"/>
              </w:rPr>
            </w:pPr>
            <w:r>
              <w:rPr>
                <w:rFonts w:hint="eastAsia"/>
                <w:szCs w:val="21"/>
              </w:rPr>
              <w:t xml:space="preserve">隧道名称</w:t>
            </w:r>
            <w:r>
              <w:rPr>
                <w:szCs w:val="21"/>
              </w:rPr>
            </w:r>
            <w:r/>
          </w:p>
        </w:tc>
        <w:tc>
          <w:tcPr>
            <w:tcW w:w="755" w:type="dxa"/>
            <w:vAlign w:val="center"/>
            <w:textDirection w:val="lrTb"/>
            <w:noWrap w:val="false"/>
          </w:tcPr>
          <w:p>
            <w:pPr>
              <w:pStyle w:val="1166"/>
              <w:jc w:val="center"/>
              <w:widowControl/>
              <w:rPr>
                <w:szCs w:val="21"/>
              </w:rPr>
            </w:pPr>
            <w:r>
              <w:rPr>
                <w:rFonts w:hint="eastAsia"/>
                <w:szCs w:val="21"/>
              </w:rPr>
              <w:t xml:space="preserve">单洞长度（m）</w:t>
            </w:r>
            <w:r>
              <w:rPr>
                <w:szCs w:val="21"/>
              </w:rPr>
            </w:r>
            <w:r/>
          </w:p>
        </w:tc>
        <w:tc>
          <w:tcPr>
            <w:tcW w:w="2005" w:type="dxa"/>
            <w:vAlign w:val="center"/>
            <w:textDirection w:val="lrTb"/>
            <w:noWrap w:val="false"/>
          </w:tcPr>
          <w:p>
            <w:pPr>
              <w:pStyle w:val="1166"/>
              <w:jc w:val="center"/>
              <w:widowControl/>
              <w:rPr>
                <w:szCs w:val="21"/>
              </w:rPr>
            </w:pPr>
            <w:r>
              <w:rPr>
                <w:rFonts w:hint="eastAsia"/>
                <w:szCs w:val="21"/>
              </w:rPr>
              <w:t xml:space="preserve">宽度（m）</w:t>
            </w:r>
            <w:r>
              <w:rPr>
                <w:szCs w:val="21"/>
              </w:rPr>
            </w:r>
            <w:r/>
          </w:p>
        </w:tc>
        <w:tc>
          <w:tcPr>
            <w:tcW w:w="694" w:type="dxa"/>
            <w:vAlign w:val="center"/>
            <w:textDirection w:val="lrTb"/>
            <w:noWrap w:val="false"/>
          </w:tcPr>
          <w:p>
            <w:pPr>
              <w:pStyle w:val="1166"/>
              <w:jc w:val="center"/>
              <w:widowControl/>
              <w:rPr>
                <w:szCs w:val="21"/>
              </w:rPr>
            </w:pPr>
            <w:r>
              <w:rPr>
                <w:rFonts w:hint="eastAsia"/>
                <w:szCs w:val="21"/>
              </w:rPr>
              <w:t xml:space="preserve">竣工时间</w:t>
            </w:r>
            <w:r>
              <w:rPr>
                <w:szCs w:val="21"/>
              </w:rPr>
            </w:r>
            <w:r/>
          </w:p>
        </w:tc>
      </w:tr>
      <w:tr>
        <w:trPr>
          <w:trHeight w:val="800"/>
        </w:trPr>
        <w:tc>
          <w:tcPr>
            <w:tcW w:w="582" w:type="dxa"/>
            <w:vAlign w:val="center"/>
            <w:textDirection w:val="lrTb"/>
            <w:noWrap w:val="false"/>
          </w:tcPr>
          <w:p>
            <w:pPr>
              <w:pStyle w:val="1166"/>
              <w:jc w:val="center"/>
              <w:widowControl/>
              <w:rPr>
                <w:szCs w:val="21"/>
              </w:rPr>
            </w:pPr>
            <w:r>
              <w:rPr>
                <w:rFonts w:hint="eastAsia"/>
                <w:szCs w:val="21"/>
              </w:rPr>
              <w:t xml:space="preserve">1</w:t>
            </w:r>
            <w:r>
              <w:rPr>
                <w:szCs w:val="21"/>
              </w:rPr>
            </w:r>
            <w:r/>
          </w:p>
        </w:tc>
        <w:tc>
          <w:tcPr>
            <w:tcW w:w="963" w:type="dxa"/>
            <w:vAlign w:val="center"/>
            <w:textDirection w:val="lrTb"/>
            <w:noWrap w:val="false"/>
          </w:tcPr>
          <w:p>
            <w:pPr>
              <w:pStyle w:val="1166"/>
              <w:jc w:val="center"/>
              <w:widowControl/>
              <w:rPr>
                <w:szCs w:val="21"/>
              </w:rPr>
            </w:pPr>
            <w:r>
              <w:rPr>
                <w:rFonts w:hint="eastAsia"/>
                <w:szCs w:val="21"/>
              </w:rPr>
              <w:t xml:space="preserve">青祁隧道</w:t>
            </w:r>
            <w:r>
              <w:rPr>
                <w:szCs w:val="21"/>
              </w:rPr>
            </w:r>
            <w:r/>
          </w:p>
        </w:tc>
        <w:tc>
          <w:tcPr>
            <w:tcW w:w="755" w:type="dxa"/>
            <w:vAlign w:val="center"/>
            <w:textDirection w:val="lrTb"/>
            <w:noWrap w:val="false"/>
          </w:tcPr>
          <w:p>
            <w:pPr>
              <w:pStyle w:val="1166"/>
              <w:jc w:val="center"/>
              <w:widowControl/>
              <w:rPr>
                <w:szCs w:val="21"/>
              </w:rPr>
            </w:pPr>
            <w:r>
              <w:rPr>
                <w:rFonts w:hint="eastAsia"/>
                <w:szCs w:val="21"/>
              </w:rPr>
              <w:t xml:space="preserve">3550</w:t>
            </w:r>
            <w:r>
              <w:rPr>
                <w:szCs w:val="21"/>
              </w:rPr>
            </w:r>
            <w:r/>
          </w:p>
        </w:tc>
        <w:tc>
          <w:tcPr>
            <w:tcW w:w="2005" w:type="dxa"/>
            <w:vAlign w:val="center"/>
            <w:textDirection w:val="lrTb"/>
            <w:noWrap w:val="false"/>
          </w:tcPr>
          <w:p>
            <w:pPr>
              <w:pStyle w:val="1166"/>
              <w:widowControl/>
              <w:rPr>
                <w:szCs w:val="21"/>
              </w:rPr>
            </w:pPr>
            <w:r>
              <w:rPr>
                <w:rFonts w:hint="eastAsia"/>
                <w:szCs w:val="21"/>
              </w:rPr>
              <w:t xml:space="preserve">双向六车道（车行地道净宽12米）</w:t>
            </w:r>
            <w:r>
              <w:rPr>
                <w:szCs w:val="21"/>
              </w:rPr>
            </w:r>
            <w:r/>
          </w:p>
        </w:tc>
        <w:tc>
          <w:tcPr>
            <w:tcW w:w="694" w:type="dxa"/>
            <w:vAlign w:val="center"/>
            <w:textDirection w:val="lrTb"/>
            <w:noWrap w:val="false"/>
          </w:tcPr>
          <w:p>
            <w:pPr>
              <w:pStyle w:val="1166"/>
              <w:jc w:val="center"/>
              <w:widowControl/>
              <w:rPr>
                <w:szCs w:val="21"/>
              </w:rPr>
            </w:pPr>
            <w:r>
              <w:rPr>
                <w:rFonts w:hint="eastAsia"/>
                <w:szCs w:val="21"/>
              </w:rPr>
              <w:t xml:space="preserve">2008.09</w:t>
            </w:r>
            <w:r>
              <w:rPr>
                <w:szCs w:val="21"/>
              </w:rPr>
            </w:r>
            <w:r/>
          </w:p>
        </w:tc>
      </w:tr>
      <w:tr>
        <w:trPr>
          <w:trHeight w:val="800"/>
        </w:trPr>
        <w:tc>
          <w:tcPr>
            <w:tcW w:w="582" w:type="dxa"/>
            <w:vAlign w:val="center"/>
            <w:textDirection w:val="lrTb"/>
            <w:noWrap w:val="false"/>
          </w:tcPr>
          <w:p>
            <w:pPr>
              <w:pStyle w:val="1166"/>
              <w:jc w:val="center"/>
              <w:widowControl/>
              <w:rPr>
                <w:szCs w:val="21"/>
              </w:rPr>
            </w:pPr>
            <w:r>
              <w:rPr>
                <w:rFonts w:hint="eastAsia"/>
                <w:szCs w:val="21"/>
              </w:rPr>
              <w:t xml:space="preserve">2</w:t>
            </w:r>
            <w:r>
              <w:rPr>
                <w:szCs w:val="21"/>
              </w:rPr>
            </w:r>
            <w:r/>
          </w:p>
        </w:tc>
        <w:tc>
          <w:tcPr>
            <w:tcW w:w="963" w:type="dxa"/>
            <w:vAlign w:val="center"/>
            <w:textDirection w:val="lrTb"/>
            <w:noWrap w:val="false"/>
          </w:tcPr>
          <w:p>
            <w:pPr>
              <w:pStyle w:val="1166"/>
              <w:jc w:val="center"/>
              <w:widowControl/>
              <w:rPr>
                <w:szCs w:val="21"/>
              </w:rPr>
            </w:pPr>
            <w:r>
              <w:rPr>
                <w:rFonts w:hint="eastAsia"/>
                <w:szCs w:val="21"/>
              </w:rPr>
              <w:t xml:space="preserve">太湖大道隧道</w:t>
            </w:r>
            <w:r>
              <w:rPr>
                <w:szCs w:val="21"/>
              </w:rPr>
            </w:r>
            <w:r/>
          </w:p>
        </w:tc>
        <w:tc>
          <w:tcPr>
            <w:tcW w:w="755" w:type="dxa"/>
            <w:vAlign w:val="center"/>
            <w:textDirection w:val="lrTb"/>
            <w:noWrap w:val="false"/>
          </w:tcPr>
          <w:p>
            <w:pPr>
              <w:pStyle w:val="1166"/>
              <w:jc w:val="center"/>
              <w:widowControl/>
              <w:rPr>
                <w:szCs w:val="21"/>
              </w:rPr>
            </w:pPr>
            <w:r>
              <w:rPr>
                <w:rFonts w:hint="eastAsia"/>
                <w:szCs w:val="21"/>
              </w:rPr>
              <w:t xml:space="preserve">9830</w:t>
            </w:r>
            <w:r>
              <w:rPr>
                <w:szCs w:val="21"/>
              </w:rPr>
            </w:r>
            <w:r/>
          </w:p>
        </w:tc>
        <w:tc>
          <w:tcPr>
            <w:tcW w:w="2005" w:type="dxa"/>
            <w:vAlign w:val="top"/>
            <w:textDirection w:val="lrTb"/>
            <w:noWrap w:val="false"/>
          </w:tcPr>
          <w:p>
            <w:pPr>
              <w:pStyle w:val="1166"/>
              <w:widowControl/>
              <w:rPr>
                <w:szCs w:val="21"/>
              </w:rPr>
            </w:pPr>
            <w:r>
              <w:rPr>
                <w:rFonts w:hint="eastAsia"/>
                <w:szCs w:val="21"/>
              </w:rPr>
              <w:t xml:space="preserve">运河东路～清扬路双向六车道净宽11.75米；清扬路～兴竹立交双向四车道净宽8米；兴竹立交～广南立交双向六车道净宽11.75；各匝道净宽6.5米；</w:t>
            </w:r>
            <w:r>
              <w:rPr>
                <w:szCs w:val="21"/>
              </w:rPr>
            </w:r>
            <w:r/>
          </w:p>
        </w:tc>
        <w:tc>
          <w:tcPr>
            <w:tcW w:w="694" w:type="dxa"/>
            <w:vAlign w:val="center"/>
            <w:textDirection w:val="lrTb"/>
            <w:noWrap w:val="false"/>
          </w:tcPr>
          <w:p>
            <w:pPr>
              <w:pStyle w:val="1166"/>
              <w:jc w:val="center"/>
              <w:widowControl/>
              <w:rPr>
                <w:szCs w:val="21"/>
              </w:rPr>
            </w:pPr>
            <w:r>
              <w:rPr>
                <w:rFonts w:hint="eastAsia"/>
                <w:szCs w:val="21"/>
              </w:rPr>
              <w:t xml:space="preserve">2011.04</w:t>
            </w:r>
            <w:r>
              <w:rPr>
                <w:szCs w:val="21"/>
              </w:rPr>
            </w:r>
            <w:r/>
          </w:p>
        </w:tc>
      </w:tr>
      <w:tr>
        <w:trPr>
          <w:trHeight w:val="800"/>
        </w:trPr>
        <w:tc>
          <w:tcPr>
            <w:tcW w:w="582" w:type="dxa"/>
            <w:vAlign w:val="center"/>
            <w:vMerge w:val="restart"/>
            <w:textDirection w:val="lrTb"/>
            <w:noWrap w:val="false"/>
          </w:tcPr>
          <w:p>
            <w:pPr>
              <w:pStyle w:val="1166"/>
              <w:jc w:val="center"/>
              <w:widowControl/>
              <w:rPr>
                <w:szCs w:val="21"/>
              </w:rPr>
            </w:pPr>
            <w:r>
              <w:rPr>
                <w:rFonts w:hint="eastAsia"/>
                <w:szCs w:val="21"/>
              </w:rPr>
              <w:t xml:space="preserve">3</w:t>
            </w:r>
            <w:r>
              <w:rPr>
                <w:szCs w:val="21"/>
              </w:rPr>
            </w:r>
            <w:r/>
          </w:p>
          <w:p>
            <w:pPr>
              <w:pStyle w:val="1166"/>
              <w:jc w:val="center"/>
              <w:widowControl/>
              <w:rPr>
                <w:szCs w:val="21"/>
              </w:rPr>
            </w:pPr>
            <w:r>
              <w:rPr>
                <w:szCs w:val="21"/>
              </w:rPr>
            </w:r>
            <w:r/>
          </w:p>
        </w:tc>
        <w:tc>
          <w:tcPr>
            <w:tcW w:w="963" w:type="dxa"/>
            <w:vAlign w:val="center"/>
            <w:textDirection w:val="lrTb"/>
            <w:noWrap w:val="false"/>
          </w:tcPr>
          <w:p>
            <w:pPr>
              <w:pStyle w:val="1166"/>
              <w:jc w:val="center"/>
              <w:widowControl/>
              <w:rPr>
                <w:szCs w:val="21"/>
              </w:rPr>
            </w:pPr>
            <w:r>
              <w:rPr>
                <w:rFonts w:hint="eastAsia"/>
                <w:szCs w:val="21"/>
              </w:rPr>
              <w:t xml:space="preserve">金城隧道ZX段</w:t>
            </w:r>
            <w:r>
              <w:rPr>
                <w:szCs w:val="21"/>
              </w:rPr>
            </w:r>
            <w:r/>
          </w:p>
        </w:tc>
        <w:tc>
          <w:tcPr>
            <w:tcW w:w="755" w:type="dxa"/>
            <w:vAlign w:val="center"/>
            <w:textDirection w:val="lrTb"/>
            <w:noWrap w:val="false"/>
          </w:tcPr>
          <w:p>
            <w:pPr>
              <w:pStyle w:val="1166"/>
              <w:jc w:val="center"/>
              <w:widowControl/>
              <w:rPr>
                <w:szCs w:val="21"/>
              </w:rPr>
            </w:pPr>
            <w:r>
              <w:rPr>
                <w:rFonts w:hint="eastAsia"/>
                <w:szCs w:val="21"/>
              </w:rPr>
              <w:t xml:space="preserve">1394</w:t>
            </w:r>
            <w:r>
              <w:rPr>
                <w:szCs w:val="21"/>
              </w:rPr>
            </w:r>
            <w:r/>
          </w:p>
        </w:tc>
        <w:tc>
          <w:tcPr>
            <w:tcW w:w="2005" w:type="dxa"/>
            <w:vAlign w:val="center"/>
            <w:textDirection w:val="lrTb"/>
            <w:noWrap w:val="false"/>
          </w:tcPr>
          <w:p>
            <w:pPr>
              <w:pStyle w:val="1166"/>
              <w:widowControl/>
              <w:rPr>
                <w:szCs w:val="21"/>
              </w:rPr>
            </w:pPr>
            <w:r>
              <w:rPr>
                <w:rFonts w:hint="eastAsia"/>
                <w:szCs w:val="21"/>
              </w:rPr>
              <w:t xml:space="preserve">双向四车道（车行地道净宽度8.25米）</w:t>
            </w:r>
            <w:r>
              <w:rPr>
                <w:szCs w:val="21"/>
              </w:rPr>
            </w:r>
            <w:r/>
          </w:p>
        </w:tc>
        <w:tc>
          <w:tcPr>
            <w:tcW w:w="694" w:type="dxa"/>
            <w:vAlign w:val="center"/>
            <w:textDirection w:val="lrTb"/>
            <w:noWrap w:val="false"/>
          </w:tcPr>
          <w:p>
            <w:pPr>
              <w:pStyle w:val="1166"/>
              <w:jc w:val="center"/>
              <w:widowControl/>
              <w:rPr>
                <w:szCs w:val="21"/>
              </w:rPr>
            </w:pPr>
            <w:r>
              <w:rPr>
                <w:rFonts w:hint="eastAsia"/>
                <w:szCs w:val="21"/>
              </w:rPr>
              <w:t xml:space="preserve">2008.09</w:t>
            </w:r>
            <w:r>
              <w:rPr>
                <w:szCs w:val="21"/>
              </w:rPr>
            </w:r>
            <w:r/>
          </w:p>
        </w:tc>
      </w:tr>
      <w:tr>
        <w:trPr>
          <w:trHeight w:val="800"/>
        </w:trPr>
        <w:tc>
          <w:tcPr>
            <w:tcW w:w="582" w:type="dxa"/>
            <w:vAlign w:val="center"/>
            <w:vMerge w:val="continue"/>
            <w:textDirection w:val="lrTb"/>
            <w:noWrap w:val="false"/>
          </w:tcPr>
          <w:p>
            <w:pPr>
              <w:pStyle w:val="1166"/>
              <w:jc w:val="center"/>
              <w:widowControl/>
              <w:rPr>
                <w:szCs w:val="21"/>
              </w:rPr>
            </w:pPr>
            <w:r>
              <w:rPr>
                <w:szCs w:val="21"/>
              </w:rPr>
            </w:r>
            <w:r/>
          </w:p>
        </w:tc>
        <w:tc>
          <w:tcPr>
            <w:tcW w:w="963" w:type="dxa"/>
            <w:vAlign w:val="center"/>
            <w:textDirection w:val="lrTb"/>
            <w:noWrap w:val="false"/>
          </w:tcPr>
          <w:p>
            <w:pPr>
              <w:pStyle w:val="1166"/>
              <w:jc w:val="center"/>
              <w:widowControl/>
              <w:rPr>
                <w:szCs w:val="21"/>
              </w:rPr>
            </w:pPr>
            <w:r>
              <w:rPr>
                <w:rFonts w:hint="eastAsia"/>
                <w:szCs w:val="21"/>
              </w:rPr>
              <w:t xml:space="preserve">金城隧道NE段</w:t>
            </w:r>
            <w:r>
              <w:rPr>
                <w:szCs w:val="21"/>
              </w:rPr>
            </w:r>
            <w:r/>
          </w:p>
        </w:tc>
        <w:tc>
          <w:tcPr>
            <w:tcW w:w="755" w:type="dxa"/>
            <w:vAlign w:val="center"/>
            <w:textDirection w:val="lrTb"/>
            <w:noWrap w:val="false"/>
          </w:tcPr>
          <w:p>
            <w:pPr>
              <w:pStyle w:val="1166"/>
              <w:jc w:val="center"/>
              <w:widowControl/>
              <w:rPr>
                <w:szCs w:val="21"/>
              </w:rPr>
            </w:pPr>
            <w:r>
              <w:rPr>
                <w:rFonts w:hint="eastAsia"/>
                <w:szCs w:val="21"/>
              </w:rPr>
              <w:t xml:space="preserve">973</w:t>
            </w:r>
            <w:r>
              <w:rPr>
                <w:szCs w:val="21"/>
              </w:rPr>
            </w:r>
            <w:r/>
          </w:p>
        </w:tc>
        <w:tc>
          <w:tcPr>
            <w:tcW w:w="2005" w:type="dxa"/>
            <w:vAlign w:val="center"/>
            <w:textDirection w:val="lrTb"/>
            <w:noWrap w:val="false"/>
          </w:tcPr>
          <w:p>
            <w:pPr>
              <w:pStyle w:val="1166"/>
              <w:widowControl/>
              <w:rPr>
                <w:szCs w:val="21"/>
              </w:rPr>
            </w:pPr>
            <w:r>
              <w:rPr>
                <w:rFonts w:hint="eastAsia"/>
                <w:szCs w:val="21"/>
              </w:rPr>
              <w:t xml:space="preserve">单向两车道（车行地道净宽度8.25～10.5米渐变）</w:t>
            </w:r>
            <w:r>
              <w:rPr>
                <w:szCs w:val="21"/>
              </w:rPr>
            </w:r>
            <w:r/>
          </w:p>
        </w:tc>
        <w:tc>
          <w:tcPr>
            <w:tcW w:w="694" w:type="dxa"/>
            <w:vAlign w:val="center"/>
            <w:textDirection w:val="lrTb"/>
            <w:noWrap w:val="false"/>
          </w:tcPr>
          <w:p>
            <w:pPr>
              <w:pStyle w:val="1166"/>
              <w:jc w:val="center"/>
              <w:widowControl/>
              <w:rPr>
                <w:szCs w:val="21"/>
              </w:rPr>
            </w:pPr>
            <w:r>
              <w:rPr>
                <w:rFonts w:hint="eastAsia"/>
                <w:szCs w:val="21"/>
              </w:rPr>
              <w:t xml:space="preserve">2008.09</w:t>
            </w:r>
            <w:r>
              <w:rPr>
                <w:szCs w:val="21"/>
              </w:rPr>
            </w:r>
            <w:r/>
          </w:p>
        </w:tc>
      </w:tr>
      <w:tr>
        <w:trPr>
          <w:trHeight w:val="800"/>
        </w:trPr>
        <w:tc>
          <w:tcPr>
            <w:tcW w:w="582" w:type="dxa"/>
            <w:vAlign w:val="center"/>
            <w:vMerge w:val="continue"/>
            <w:textDirection w:val="lrTb"/>
            <w:noWrap w:val="false"/>
          </w:tcPr>
          <w:p>
            <w:pPr>
              <w:pStyle w:val="1166"/>
              <w:jc w:val="center"/>
              <w:widowControl/>
              <w:rPr>
                <w:szCs w:val="21"/>
              </w:rPr>
            </w:pPr>
            <w:r>
              <w:rPr>
                <w:szCs w:val="21"/>
              </w:rPr>
            </w:r>
            <w:r/>
          </w:p>
        </w:tc>
        <w:tc>
          <w:tcPr>
            <w:tcW w:w="963" w:type="dxa"/>
            <w:vAlign w:val="center"/>
            <w:textDirection w:val="lrTb"/>
            <w:noWrap w:val="false"/>
          </w:tcPr>
          <w:p>
            <w:pPr>
              <w:pStyle w:val="1166"/>
              <w:jc w:val="center"/>
              <w:widowControl/>
              <w:rPr>
                <w:szCs w:val="21"/>
              </w:rPr>
            </w:pPr>
            <w:r>
              <w:rPr>
                <w:rFonts w:hint="eastAsia"/>
                <w:szCs w:val="21"/>
              </w:rPr>
              <w:t xml:space="preserve">金城隧道EN段</w:t>
            </w:r>
            <w:r>
              <w:rPr>
                <w:szCs w:val="21"/>
              </w:rPr>
            </w:r>
            <w:r/>
          </w:p>
        </w:tc>
        <w:tc>
          <w:tcPr>
            <w:tcW w:w="755" w:type="dxa"/>
            <w:vAlign w:val="center"/>
            <w:textDirection w:val="lrTb"/>
            <w:noWrap w:val="false"/>
          </w:tcPr>
          <w:p>
            <w:pPr>
              <w:pStyle w:val="1166"/>
              <w:jc w:val="center"/>
              <w:widowControl/>
              <w:rPr>
                <w:szCs w:val="21"/>
              </w:rPr>
            </w:pPr>
            <w:r>
              <w:rPr>
                <w:rFonts w:hint="eastAsia"/>
                <w:szCs w:val="21"/>
              </w:rPr>
              <w:t xml:space="preserve">796</w:t>
            </w:r>
            <w:r>
              <w:rPr>
                <w:szCs w:val="21"/>
              </w:rPr>
            </w:r>
            <w:r/>
          </w:p>
        </w:tc>
        <w:tc>
          <w:tcPr>
            <w:tcW w:w="2005" w:type="dxa"/>
            <w:vAlign w:val="center"/>
            <w:textDirection w:val="lrTb"/>
            <w:noWrap w:val="false"/>
          </w:tcPr>
          <w:p>
            <w:pPr>
              <w:pStyle w:val="1166"/>
              <w:widowControl/>
              <w:rPr>
                <w:szCs w:val="21"/>
              </w:rPr>
            </w:pPr>
            <w:r>
              <w:rPr>
                <w:rFonts w:hint="eastAsia"/>
                <w:szCs w:val="21"/>
              </w:rPr>
              <w:t xml:space="preserve">单向两车道（车行地道净宽度8.25～10.5米渐变）</w:t>
            </w:r>
            <w:r>
              <w:rPr>
                <w:szCs w:val="21"/>
              </w:rPr>
            </w:r>
            <w:r/>
          </w:p>
        </w:tc>
        <w:tc>
          <w:tcPr>
            <w:tcW w:w="694" w:type="dxa"/>
            <w:vAlign w:val="center"/>
            <w:textDirection w:val="lrTb"/>
            <w:noWrap w:val="false"/>
          </w:tcPr>
          <w:p>
            <w:pPr>
              <w:pStyle w:val="1166"/>
              <w:jc w:val="center"/>
              <w:widowControl/>
              <w:rPr>
                <w:szCs w:val="21"/>
              </w:rPr>
            </w:pPr>
            <w:r>
              <w:rPr>
                <w:rFonts w:hint="eastAsia"/>
                <w:szCs w:val="21"/>
              </w:rPr>
              <w:t xml:space="preserve">2008.09</w:t>
            </w:r>
            <w:r>
              <w:rPr>
                <w:szCs w:val="21"/>
              </w:rPr>
            </w:r>
            <w:r/>
          </w:p>
        </w:tc>
      </w:tr>
      <w:tr>
        <w:trPr>
          <w:trHeight w:val="800"/>
        </w:trPr>
        <w:tc>
          <w:tcPr>
            <w:tcW w:w="582" w:type="dxa"/>
            <w:vAlign w:val="center"/>
            <w:textDirection w:val="lrTb"/>
            <w:noWrap w:val="false"/>
          </w:tcPr>
          <w:p>
            <w:pPr>
              <w:pStyle w:val="1166"/>
              <w:jc w:val="center"/>
              <w:widowControl/>
              <w:rPr>
                <w:szCs w:val="21"/>
              </w:rPr>
            </w:pPr>
            <w:r>
              <w:rPr>
                <w:rFonts w:hint="eastAsia"/>
                <w:szCs w:val="21"/>
              </w:rPr>
              <w:t xml:space="preserve">4</w:t>
            </w:r>
            <w:r>
              <w:rPr>
                <w:szCs w:val="21"/>
              </w:rPr>
            </w:r>
            <w:r/>
          </w:p>
        </w:tc>
        <w:tc>
          <w:tcPr>
            <w:tcW w:w="963" w:type="dxa"/>
            <w:vAlign w:val="center"/>
            <w:textDirection w:val="lrTb"/>
            <w:noWrap w:val="false"/>
          </w:tcPr>
          <w:p>
            <w:pPr>
              <w:pStyle w:val="1166"/>
              <w:jc w:val="center"/>
              <w:widowControl/>
              <w:rPr>
                <w:szCs w:val="21"/>
              </w:rPr>
            </w:pPr>
            <w:r>
              <w:rPr>
                <w:rFonts w:hint="eastAsia"/>
                <w:szCs w:val="21"/>
              </w:rPr>
              <w:t xml:space="preserve">蠡湖隧道</w:t>
            </w:r>
            <w:r>
              <w:rPr>
                <w:szCs w:val="21"/>
              </w:rPr>
            </w:r>
            <w:r/>
          </w:p>
        </w:tc>
        <w:tc>
          <w:tcPr>
            <w:tcW w:w="755" w:type="dxa"/>
            <w:vAlign w:val="center"/>
            <w:textDirection w:val="lrTb"/>
            <w:noWrap w:val="false"/>
          </w:tcPr>
          <w:p>
            <w:pPr>
              <w:pStyle w:val="1166"/>
              <w:jc w:val="center"/>
              <w:widowControl/>
              <w:rPr>
                <w:szCs w:val="21"/>
              </w:rPr>
            </w:pPr>
            <w:r>
              <w:rPr>
                <w:rFonts w:hint="eastAsia"/>
                <w:szCs w:val="21"/>
              </w:rPr>
              <w:t xml:space="preserve">2360</w:t>
            </w:r>
            <w:r>
              <w:rPr>
                <w:szCs w:val="21"/>
              </w:rPr>
            </w:r>
            <w:r/>
          </w:p>
        </w:tc>
        <w:tc>
          <w:tcPr>
            <w:tcW w:w="2005" w:type="dxa"/>
            <w:vAlign w:val="center"/>
            <w:textDirection w:val="lrTb"/>
            <w:noWrap w:val="false"/>
          </w:tcPr>
          <w:p>
            <w:pPr>
              <w:pStyle w:val="1166"/>
              <w:widowControl/>
              <w:rPr>
                <w:szCs w:val="21"/>
              </w:rPr>
            </w:pPr>
            <w:r>
              <w:rPr>
                <w:rFonts w:hint="eastAsia"/>
                <w:szCs w:val="21"/>
              </w:rPr>
              <w:t xml:space="preserve">双向六车道（行车地道净宽11.5米）</w:t>
            </w:r>
            <w:r>
              <w:rPr>
                <w:szCs w:val="21"/>
              </w:rPr>
            </w:r>
            <w:r/>
          </w:p>
        </w:tc>
        <w:tc>
          <w:tcPr>
            <w:tcW w:w="694" w:type="dxa"/>
            <w:vAlign w:val="center"/>
            <w:textDirection w:val="lrTb"/>
            <w:noWrap w:val="false"/>
          </w:tcPr>
          <w:p>
            <w:pPr>
              <w:pStyle w:val="1166"/>
              <w:jc w:val="center"/>
              <w:widowControl/>
              <w:rPr>
                <w:szCs w:val="21"/>
              </w:rPr>
            </w:pPr>
            <w:r>
              <w:rPr>
                <w:rFonts w:hint="eastAsia"/>
                <w:szCs w:val="21"/>
              </w:rPr>
              <w:t xml:space="preserve">2007.12</w:t>
            </w:r>
            <w:r>
              <w:rPr>
                <w:szCs w:val="21"/>
              </w:rPr>
            </w:r>
            <w:r/>
          </w:p>
        </w:tc>
      </w:tr>
      <w:tr>
        <w:trPr>
          <w:trHeight w:val="800"/>
        </w:trPr>
        <w:tc>
          <w:tcPr>
            <w:tcW w:w="582" w:type="dxa"/>
            <w:vAlign w:val="center"/>
            <w:textDirection w:val="lrTb"/>
            <w:noWrap w:val="false"/>
          </w:tcPr>
          <w:p>
            <w:pPr>
              <w:pStyle w:val="1166"/>
              <w:jc w:val="center"/>
              <w:widowControl/>
              <w:rPr>
                <w:szCs w:val="21"/>
              </w:rPr>
            </w:pPr>
            <w:r>
              <w:rPr>
                <w:rFonts w:hint="eastAsia"/>
                <w:szCs w:val="21"/>
              </w:rPr>
              <w:t xml:space="preserve">5</w:t>
            </w:r>
            <w:r>
              <w:rPr>
                <w:szCs w:val="21"/>
              </w:rPr>
            </w:r>
            <w:r/>
          </w:p>
        </w:tc>
        <w:tc>
          <w:tcPr>
            <w:tcW w:w="963" w:type="dxa"/>
            <w:vAlign w:val="center"/>
            <w:textDirection w:val="lrTb"/>
            <w:noWrap w:val="false"/>
          </w:tcPr>
          <w:p>
            <w:pPr>
              <w:pStyle w:val="1166"/>
              <w:jc w:val="center"/>
              <w:widowControl/>
              <w:rPr>
                <w:szCs w:val="21"/>
              </w:rPr>
            </w:pPr>
            <w:r>
              <w:rPr>
                <w:rFonts w:hint="eastAsia"/>
                <w:szCs w:val="21"/>
              </w:rPr>
              <w:t xml:space="preserve">惠山隧道</w:t>
            </w:r>
            <w:r>
              <w:rPr>
                <w:szCs w:val="21"/>
              </w:rPr>
            </w:r>
            <w:r/>
          </w:p>
        </w:tc>
        <w:tc>
          <w:tcPr>
            <w:tcW w:w="755" w:type="dxa"/>
            <w:vAlign w:val="center"/>
            <w:textDirection w:val="lrTb"/>
            <w:noWrap w:val="false"/>
          </w:tcPr>
          <w:p>
            <w:pPr>
              <w:pStyle w:val="1166"/>
              <w:jc w:val="center"/>
              <w:widowControl/>
              <w:rPr>
                <w:szCs w:val="21"/>
              </w:rPr>
            </w:pPr>
            <w:r>
              <w:rPr>
                <w:rFonts w:hint="eastAsia"/>
                <w:szCs w:val="21"/>
              </w:rPr>
              <w:t xml:space="preserve">3131</w:t>
            </w:r>
            <w:r>
              <w:rPr>
                <w:szCs w:val="21"/>
              </w:rPr>
            </w:r>
            <w:r/>
          </w:p>
        </w:tc>
        <w:tc>
          <w:tcPr>
            <w:tcW w:w="2005" w:type="dxa"/>
            <w:vAlign w:val="center"/>
            <w:textDirection w:val="lrTb"/>
            <w:noWrap w:val="false"/>
          </w:tcPr>
          <w:p>
            <w:pPr>
              <w:pStyle w:val="1166"/>
              <w:widowControl/>
              <w:rPr>
                <w:szCs w:val="21"/>
              </w:rPr>
            </w:pPr>
            <w:r>
              <w:rPr>
                <w:rFonts w:hint="eastAsia"/>
                <w:szCs w:val="21"/>
              </w:rPr>
              <w:t xml:space="preserve">双向六车道（行车地道净宽12米）</w:t>
            </w:r>
            <w:r>
              <w:rPr>
                <w:szCs w:val="21"/>
              </w:rPr>
            </w:r>
            <w:r/>
          </w:p>
        </w:tc>
        <w:tc>
          <w:tcPr>
            <w:tcW w:w="694" w:type="dxa"/>
            <w:vAlign w:val="center"/>
            <w:textDirection w:val="lrTb"/>
            <w:noWrap w:val="false"/>
          </w:tcPr>
          <w:p>
            <w:pPr>
              <w:pStyle w:val="1166"/>
              <w:jc w:val="center"/>
              <w:widowControl/>
              <w:rPr>
                <w:szCs w:val="21"/>
              </w:rPr>
            </w:pPr>
            <w:r>
              <w:rPr>
                <w:rFonts w:hint="eastAsia"/>
                <w:szCs w:val="21"/>
              </w:rPr>
              <w:t xml:space="preserve">2008.09</w:t>
            </w:r>
            <w:r>
              <w:rPr>
                <w:szCs w:val="21"/>
              </w:rPr>
            </w:r>
            <w:r/>
          </w:p>
        </w:tc>
      </w:tr>
      <w:tr>
        <w:trPr>
          <w:trHeight w:val="800"/>
        </w:trPr>
        <w:tc>
          <w:tcPr>
            <w:tcW w:w="582" w:type="dxa"/>
            <w:vAlign w:val="center"/>
            <w:textDirection w:val="lrTb"/>
            <w:noWrap w:val="false"/>
          </w:tcPr>
          <w:p>
            <w:pPr>
              <w:pStyle w:val="1250"/>
              <w:spacing w:beforeAutospacing="0" w:afterAutospacing="0"/>
              <w:rPr>
                <w:rFonts w:cs="宋体"/>
                <w:szCs w:val="21"/>
              </w:rPr>
            </w:pPr>
            <w:r>
              <w:rPr>
                <w:rFonts w:hint="eastAsia" w:cs="宋体"/>
                <w:sz w:val="21"/>
                <w:szCs w:val="21"/>
              </w:rPr>
              <w:t xml:space="preserve">6</w:t>
            </w:r>
            <w:r>
              <w:rPr>
                <w:rFonts w:cs="宋体"/>
                <w:szCs w:val="21"/>
              </w:rPr>
            </w:r>
            <w:r/>
          </w:p>
        </w:tc>
        <w:tc>
          <w:tcPr>
            <w:tcW w:w="963" w:type="dxa"/>
            <w:vAlign w:val="center"/>
            <w:textDirection w:val="lrTb"/>
            <w:noWrap w:val="false"/>
          </w:tcPr>
          <w:p>
            <w:pPr>
              <w:pStyle w:val="1250"/>
              <w:spacing w:beforeAutospacing="0" w:afterAutospacing="0"/>
              <w:rPr>
                <w:szCs w:val="21"/>
              </w:rPr>
            </w:pPr>
            <w:r>
              <w:rPr>
                <w:rFonts w:hint="eastAsia" w:cs="宋体"/>
                <w:sz w:val="21"/>
                <w:szCs w:val="21"/>
              </w:rPr>
              <w:t xml:space="preserve">桃花山隧道</w:t>
            </w:r>
            <w:r>
              <w:rPr>
                <w:szCs w:val="21"/>
              </w:rPr>
            </w:r>
            <w:r/>
          </w:p>
        </w:tc>
        <w:tc>
          <w:tcPr>
            <w:tcW w:w="755" w:type="dxa"/>
            <w:vAlign w:val="center"/>
            <w:textDirection w:val="lrTb"/>
            <w:noWrap w:val="false"/>
          </w:tcPr>
          <w:p>
            <w:pPr>
              <w:pStyle w:val="1250"/>
              <w:ind w:firstLine="0"/>
              <w:jc w:val="center"/>
              <w:spacing w:beforeAutospacing="0" w:afterAutospacing="0"/>
              <w:rPr>
                <w:szCs w:val="21"/>
              </w:rPr>
            </w:pPr>
            <w:r>
              <w:rPr>
                <w:rFonts w:hint="eastAsia" w:cs="宋体"/>
                <w:sz w:val="21"/>
                <w:szCs w:val="21"/>
              </w:rPr>
              <w:t xml:space="preserve">1050</w:t>
            </w:r>
            <w:r>
              <w:rPr>
                <w:szCs w:val="21"/>
              </w:rPr>
            </w:r>
            <w:r/>
          </w:p>
        </w:tc>
        <w:tc>
          <w:tcPr>
            <w:tcW w:w="2005" w:type="dxa"/>
            <w:vAlign w:val="center"/>
            <w:textDirection w:val="lrTb"/>
            <w:noWrap w:val="false"/>
          </w:tcPr>
          <w:p>
            <w:pPr>
              <w:pStyle w:val="1250"/>
              <w:ind w:firstLine="0"/>
              <w:spacing w:beforeAutospacing="0" w:afterAutospacing="0"/>
              <w:rPr>
                <w:szCs w:val="21"/>
              </w:rPr>
            </w:pPr>
            <w:r>
              <w:rPr>
                <w:rFonts w:hint="eastAsia"/>
                <w:sz w:val="21"/>
                <w:szCs w:val="21"/>
              </w:rPr>
              <w:t xml:space="preserve">双向两车道（行车地道净宽7米）</w:t>
            </w:r>
            <w:r>
              <w:rPr>
                <w:szCs w:val="21"/>
              </w:rPr>
            </w:r>
            <w:r/>
          </w:p>
        </w:tc>
        <w:tc>
          <w:tcPr>
            <w:tcW w:w="694" w:type="dxa"/>
            <w:vAlign w:val="center"/>
            <w:textDirection w:val="lrTb"/>
            <w:noWrap w:val="false"/>
          </w:tcPr>
          <w:p>
            <w:pPr>
              <w:pStyle w:val="1250"/>
              <w:ind w:firstLine="0"/>
              <w:jc w:val="center"/>
              <w:spacing w:beforeAutospacing="0" w:afterAutospacing="0"/>
              <w:rPr>
                <w:szCs w:val="21"/>
              </w:rPr>
            </w:pPr>
            <w:r>
              <w:rPr>
                <w:rFonts w:hint="eastAsia" w:cs="宋体"/>
                <w:sz w:val="21"/>
                <w:szCs w:val="21"/>
              </w:rPr>
              <w:t xml:space="preserve">2008.12</w:t>
            </w:r>
            <w:r>
              <w:rPr>
                <w:szCs w:val="21"/>
              </w:rPr>
            </w:r>
            <w:r/>
          </w:p>
        </w:tc>
      </w:tr>
      <w:tr>
        <w:trPr>
          <w:trHeight w:val="800"/>
        </w:trPr>
        <w:tc>
          <w:tcPr>
            <w:tcW w:w="582" w:type="dxa"/>
            <w:vAlign w:val="center"/>
            <w:textDirection w:val="lrTb"/>
            <w:noWrap w:val="false"/>
          </w:tcPr>
          <w:p>
            <w:pPr>
              <w:pStyle w:val="1250"/>
              <w:spacing w:beforeAutospacing="0" w:afterAutospacing="0"/>
              <w:rPr>
                <w:rFonts w:cs="宋体"/>
                <w:szCs w:val="21"/>
              </w:rPr>
            </w:pPr>
            <w:r>
              <w:rPr>
                <w:rFonts w:hint="eastAsia" w:cs="宋体"/>
                <w:sz w:val="21"/>
                <w:szCs w:val="21"/>
              </w:rPr>
              <w:t xml:space="preserve">7</w:t>
            </w:r>
            <w:r>
              <w:rPr>
                <w:rFonts w:cs="宋体"/>
                <w:szCs w:val="21"/>
              </w:rPr>
            </w:r>
            <w:r/>
          </w:p>
        </w:tc>
        <w:tc>
          <w:tcPr>
            <w:tcW w:w="963" w:type="dxa"/>
            <w:vAlign w:val="center"/>
            <w:textDirection w:val="lrTb"/>
            <w:noWrap w:val="false"/>
          </w:tcPr>
          <w:p>
            <w:pPr>
              <w:pStyle w:val="1250"/>
              <w:spacing w:beforeAutospacing="0" w:afterAutospacing="0"/>
              <w:rPr>
                <w:szCs w:val="21"/>
              </w:rPr>
            </w:pPr>
            <w:r>
              <w:rPr>
                <w:rFonts w:hint="eastAsia" w:cs="宋体"/>
                <w:sz w:val="21"/>
                <w:szCs w:val="21"/>
              </w:rPr>
              <w:t xml:space="preserve">学府立交</w:t>
            </w:r>
            <w:r>
              <w:rPr>
                <w:szCs w:val="21"/>
              </w:rPr>
            </w:r>
            <w:r/>
          </w:p>
        </w:tc>
        <w:tc>
          <w:tcPr>
            <w:tcW w:w="755" w:type="dxa"/>
            <w:vAlign w:val="center"/>
            <w:textDirection w:val="lrTb"/>
            <w:noWrap w:val="false"/>
          </w:tcPr>
          <w:p>
            <w:pPr>
              <w:pStyle w:val="1250"/>
              <w:ind w:firstLine="0"/>
              <w:jc w:val="center"/>
              <w:spacing w:beforeAutospacing="0" w:afterAutospacing="0"/>
              <w:rPr>
                <w:szCs w:val="21"/>
              </w:rPr>
            </w:pPr>
            <w:r>
              <w:rPr>
                <w:rFonts w:hint="eastAsia" w:cs="宋体"/>
                <w:sz w:val="21"/>
                <w:szCs w:val="21"/>
              </w:rPr>
              <w:t xml:space="preserve">2815</w:t>
            </w:r>
            <w:r>
              <w:rPr>
                <w:szCs w:val="21"/>
              </w:rPr>
            </w:r>
            <w:r/>
          </w:p>
        </w:tc>
        <w:tc>
          <w:tcPr>
            <w:tcW w:w="2005" w:type="dxa"/>
            <w:vAlign w:val="center"/>
            <w:textDirection w:val="lrTb"/>
            <w:noWrap w:val="false"/>
          </w:tcPr>
          <w:p>
            <w:pPr>
              <w:pStyle w:val="1250"/>
              <w:ind w:firstLine="0"/>
              <w:spacing w:beforeAutospacing="0" w:afterAutospacing="0"/>
              <w:rPr>
                <w:szCs w:val="21"/>
              </w:rPr>
            </w:pPr>
            <w:r>
              <w:rPr>
                <w:rFonts w:hint="eastAsia"/>
                <w:sz w:val="21"/>
                <w:szCs w:val="21"/>
              </w:rPr>
              <w:t xml:space="preserve">单向双车道（车行地道净宽度8.6米）</w:t>
            </w:r>
            <w:r>
              <w:rPr>
                <w:szCs w:val="21"/>
              </w:rPr>
            </w:r>
            <w:r/>
          </w:p>
        </w:tc>
        <w:tc>
          <w:tcPr>
            <w:tcW w:w="694" w:type="dxa"/>
            <w:vAlign w:val="center"/>
            <w:textDirection w:val="lrTb"/>
            <w:noWrap w:val="false"/>
          </w:tcPr>
          <w:p>
            <w:pPr>
              <w:pStyle w:val="1250"/>
              <w:ind w:firstLine="0"/>
              <w:jc w:val="center"/>
              <w:spacing w:beforeAutospacing="0" w:afterAutospacing="0"/>
              <w:rPr>
                <w:szCs w:val="21"/>
              </w:rPr>
            </w:pPr>
            <w:r>
              <w:rPr>
                <w:rFonts w:hint="eastAsia" w:cs="宋体"/>
                <w:sz w:val="21"/>
                <w:szCs w:val="21"/>
              </w:rPr>
              <w:t xml:space="preserve">2019.05</w:t>
            </w:r>
            <w:r>
              <w:rPr>
                <w:szCs w:val="21"/>
              </w:rPr>
            </w:r>
            <w:r/>
          </w:p>
        </w:tc>
      </w:tr>
    </w:tbl>
    <w:p>
      <w:pPr>
        <w:pStyle w:val="1166"/>
        <w:ind w:firstLine="480"/>
        <w:jc w:val="center"/>
        <w:spacing w:line="360" w:lineRule="auto"/>
        <w:rPr>
          <w:rFonts w:cs="仿宋"/>
          <w:sz w:val="24"/>
          <w:szCs w:val="32"/>
        </w:rPr>
      </w:pPr>
      <w:r>
        <w:rPr>
          <w:rFonts w:hint="eastAsia" w:cs="仿宋"/>
          <w:sz w:val="24"/>
          <w:szCs w:val="32"/>
        </w:rPr>
        <w:t xml:space="preserve">青祁隧道位于无锡市滨湖区快速内环西，单洞长度3550米，沿线分别与望山路、中南西路、太湖大道、建筑路相交与青祁桥相接，双向六车道，车行地道净宽12米，明挖隧道，于2009年建成通车。隧道采用双向六车道城市快速路标准建设，设计时速80km/h。</w:t>
      </w:r>
      <w:r>
        <w:rPr>
          <w:rFonts w:cs="仿宋"/>
          <w:sz w:val="24"/>
          <w:szCs w:val="32"/>
        </w:rPr>
      </w:r>
      <w:r/>
    </w:p>
    <w:p>
      <w:pPr>
        <w:pStyle w:val="1166"/>
        <w:jc w:val="center"/>
        <w:rPr>
          <w:rFonts w:cs="仿宋"/>
          <w:sz w:val="24"/>
          <w:szCs w:val="32"/>
        </w:rPr>
      </w:pPr>
      <w:r>
        <mc:AlternateContent>
          <mc:Choice Requires="wpg">
            <w:drawing>
              <wp:inline xmlns:wp="http://schemas.openxmlformats.org/drawingml/2006/wordprocessingDrawing" distT="0" distB="0" distL="0" distR="0">
                <wp:extent cx="2517610" cy="189738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2517610" cy="18973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98.2pt;height:149.4pt;mso-wrap-distance-left:0.0pt;mso-wrap-distance-top:0.0pt;mso-wrap-distance-right:0.0pt;mso-wrap-distance-bottom:0.0pt;" stroked="f">
                <v:path textboxrect="0,0,0,0"/>
                <v:imagedata r:id="rId18" o:title=""/>
              </v:shape>
            </w:pict>
          </mc:Fallback>
        </mc:AlternateContent>
      </w:r>
      <w:r>
        <mc:AlternateContent>
          <mc:Choice Requires="wpg">
            <w:drawing>
              <wp:inline xmlns:wp="http://schemas.openxmlformats.org/drawingml/2006/wordprocessingDrawing" distT="0" distB="0" distL="0" distR="0">
                <wp:extent cx="2518816" cy="189738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2518816" cy="18973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98.3pt;height:149.4pt;mso-wrap-distance-left:0.0pt;mso-wrap-distance-top:0.0pt;mso-wrap-distance-right:0.0pt;mso-wrap-distance-bottom:0.0pt;" stroked="f">
                <v:path textboxrect="0,0,0,0"/>
                <v:imagedata r:id="rId19" o:title=""/>
              </v:shape>
            </w:pict>
          </mc:Fallback>
        </mc:AlternateContent>
      </w:r>
      <w:r>
        <w:rPr>
          <w:rFonts w:cs="仿宋"/>
          <w:sz w:val="24"/>
          <w:szCs w:val="32"/>
        </w:rPr>
      </w:r>
      <w:r/>
    </w:p>
    <w:p>
      <w:pPr>
        <w:pStyle w:val="1166"/>
        <w:jc w:val="center"/>
        <w:rPr>
          <w:rFonts w:eastAsia="黑体" w:cs="仿宋"/>
          <w:szCs w:val="32"/>
        </w:rPr>
      </w:pPr>
      <w:r>
        <w:rPr>
          <w:rFonts w:hint="eastAsia" w:eastAsia="黑体" w:cs="仿宋"/>
          <w:szCs w:val="32"/>
        </w:rPr>
        <w:t xml:space="preserve">图2.1-1  青祁隧道</w:t>
      </w:r>
      <w:r>
        <w:rPr>
          <w:rFonts w:eastAsia="黑体" w:cs="仿宋"/>
          <w:szCs w:val="32"/>
        </w:rPr>
      </w:r>
      <w:r/>
    </w:p>
    <w:p>
      <w:pPr>
        <w:pStyle w:val="1166"/>
        <w:ind w:firstLine="480"/>
        <w:jc w:val="left"/>
        <w:spacing w:line="360" w:lineRule="auto"/>
        <w:rPr>
          <w:rFonts w:cs="仿宋"/>
          <w:sz w:val="24"/>
          <w:szCs w:val="32"/>
        </w:rPr>
      </w:pPr>
      <w:r>
        <w:rPr>
          <w:rFonts w:hint="eastAsia" w:cs="仿宋"/>
          <w:sz w:val="24"/>
          <w:szCs w:val="32"/>
        </w:rPr>
        <w:t xml:space="preserve">太湖大道隧道位于中国江苏省无锡市滨湖区，是无锡太湖大道城市快速路的一部分。隧道位于中国江苏省无锡市滨湖区，西起金匮大桥，东至广南立交。隧道于2010年5月开工建设，2011年4月竣工通车。隧道单洞长度9830米，采用4车道和6车道两种断面形式。运河东路～清扬路双向六车道，净宽11.75米；清扬路～兴竹立交双向四车道，净宽8米；兴竹立交～广南立交双向六车道，净宽11.75，各匝道净宽6.5米。</w:t>
      </w:r>
      <w:r>
        <w:rPr>
          <w:rFonts w:cs="仿宋"/>
          <w:sz w:val="24"/>
          <w:szCs w:val="32"/>
        </w:rPr>
      </w:r>
      <w:r/>
    </w:p>
    <w:p>
      <w:pPr>
        <w:pStyle w:val="1166"/>
        <w:jc w:val="center"/>
        <w:rPr>
          <w:rFonts w:cs="仿宋"/>
          <w:sz w:val="24"/>
          <w:szCs w:val="32"/>
        </w:rPr>
      </w:pPr>
      <w:r>
        <w:rPr>
          <w:rFonts w:ascii="Helvetica" w:hAnsi="Helvetica" w:eastAsia="PingFang TC" w:cs="Helvetica"/>
          <w:color w:val="000000"/>
          <w:sz w:val="32"/>
          <w:szCs w:val="32"/>
        </w:rPr>
        <mc:AlternateContent>
          <mc:Choice Requires="wpg">
            <w:drawing>
              <wp:inline xmlns:wp="http://schemas.openxmlformats.org/drawingml/2006/wordprocessingDrawing" distT="0" distB="0" distL="0" distR="0">
                <wp:extent cx="2519909" cy="1903717"/>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2519909" cy="19037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98.4pt;height:149.9pt;mso-wrap-distance-left:0.0pt;mso-wrap-distance-top:0.0pt;mso-wrap-distance-right:0.0pt;mso-wrap-distance-bottom:0.0pt;" stroked="f">
                <v:path textboxrect="0,0,0,0"/>
                <v:imagedata r:id="rId20" o:title=""/>
              </v:shape>
            </w:pict>
          </mc:Fallback>
        </mc:AlternateContent>
      </w:r>
      <w:r>
        <w:rPr>
          <w:rFonts w:ascii="Helvetica" w:hAnsi="Helvetica" w:eastAsia="PingFang TC" w:cs="Helvetica"/>
          <w:color w:val="000000"/>
          <w:sz w:val="32"/>
          <w:szCs w:val="32"/>
        </w:rPr>
        <mc:AlternateContent>
          <mc:Choice Requires="wpg">
            <w:drawing>
              <wp:inline xmlns:wp="http://schemas.openxmlformats.org/drawingml/2006/wordprocessingDrawing" distT="0" distB="0" distL="0" distR="0">
                <wp:extent cx="2516950" cy="1901749"/>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2516950" cy="19017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98.2pt;height:149.7pt;mso-wrap-distance-left:0.0pt;mso-wrap-distance-top:0.0pt;mso-wrap-distance-right:0.0pt;mso-wrap-distance-bottom:0.0pt;" stroked="f">
                <v:path textboxrect="0,0,0,0"/>
                <v:imagedata r:id="rId21" o:title=""/>
              </v:shape>
            </w:pict>
          </mc:Fallback>
        </mc:AlternateContent>
      </w:r>
      <w:r>
        <w:rPr>
          <w:rFonts w:cs="仿宋"/>
          <w:sz w:val="24"/>
          <w:szCs w:val="32"/>
        </w:rPr>
      </w:r>
      <w:r/>
    </w:p>
    <w:p>
      <w:pPr>
        <w:pStyle w:val="1166"/>
        <w:jc w:val="center"/>
        <w:rPr>
          <w:rFonts w:eastAsia="黑体" w:cs="仿宋"/>
          <w:szCs w:val="32"/>
        </w:rPr>
      </w:pPr>
      <w:r>
        <w:rPr>
          <w:rFonts w:hint="eastAsia" w:eastAsia="黑体" w:cs="仿宋"/>
          <w:szCs w:val="32"/>
        </w:rPr>
        <w:t xml:space="preserve">图2.1-2  太湖大道隧道</w:t>
      </w:r>
      <w:r>
        <w:rPr>
          <w:rFonts w:eastAsia="黑体" w:cs="仿宋"/>
          <w:szCs w:val="32"/>
        </w:rPr>
      </w:r>
      <w:r/>
    </w:p>
    <w:p>
      <w:pPr>
        <w:pStyle w:val="1166"/>
        <w:ind w:firstLine="480"/>
        <w:jc w:val="left"/>
        <w:spacing w:line="360" w:lineRule="auto"/>
        <w:rPr>
          <w:rFonts w:cs="仿宋"/>
          <w:sz w:val="24"/>
        </w:rPr>
      </w:pPr>
      <w:r>
        <w:rPr>
          <w:rFonts w:hint="eastAsia" w:cs="仿宋"/>
          <w:sz w:val="24"/>
        </w:rPr>
        <w:t xml:space="preserve">金城隧道位于滨湖区内，其中ZX段从青祁路至蠡湖大桥，单洞长度1394m，双向四车道，车行地道净宽度8.25米；</w:t>
      </w:r>
      <w:r>
        <w:rPr>
          <w:rFonts w:hint="eastAsia" w:cs="仿宋"/>
          <w:sz w:val="24"/>
        </w:rPr>
        <w:t xml:space="preserve">NE段从青祁路至金城西路，</w:t>
      </w:r>
      <w:r>
        <w:rPr>
          <w:rFonts w:hint="eastAsia" w:cs="仿宋"/>
          <w:sz w:val="24"/>
        </w:rPr>
        <w:t xml:space="preserve">单洞长度</w:t>
      </w:r>
      <w:r>
        <w:rPr>
          <w:rFonts w:hint="eastAsia" w:cs="仿宋"/>
          <w:sz w:val="24"/>
        </w:rPr>
        <w:t xml:space="preserve">973m，单向两车道，车行地道净宽度8.25～10.5米渐变；EN段从金城西路至青祁路，</w:t>
      </w:r>
      <w:r>
        <w:rPr>
          <w:rFonts w:hint="eastAsia" w:cs="仿宋"/>
          <w:sz w:val="24"/>
        </w:rPr>
        <w:t xml:space="preserve">单洞长度</w:t>
      </w:r>
      <w:r>
        <w:rPr>
          <w:rFonts w:hint="eastAsia" w:cs="仿宋"/>
          <w:sz w:val="24"/>
        </w:rPr>
        <w:t xml:space="preserve">796m，单向两车道，车行地道净宽度8.25～10.5米渐变。</w:t>
      </w:r>
      <w:r>
        <w:rPr>
          <w:rFonts w:hint="eastAsia" w:cs="仿宋"/>
          <w:sz w:val="24"/>
        </w:rPr>
        <w:t xml:space="preserve">明挖隧道，2009年竣工。</w:t>
      </w:r>
      <w:r>
        <w:rPr>
          <w:rFonts w:cs="仿宋"/>
          <w:sz w:val="24"/>
        </w:rPr>
      </w:r>
      <w:r/>
    </w:p>
    <w:p>
      <w:pPr>
        <w:pStyle w:val="1166"/>
        <w:jc w:val="center"/>
        <w:spacing w:line="360" w:lineRule="auto"/>
        <w:rPr>
          <w:rFonts w:cs="仿宋"/>
          <w:sz w:val="24"/>
          <w:szCs w:val="32"/>
        </w:rPr>
      </w:pPr>
      <w:r>
        <w:rPr>
          <w:rFonts w:cs="仿宋"/>
        </w:rPr>
        <mc:AlternateContent>
          <mc:Choice Requires="wpg">
            <w:drawing>
              <wp:inline xmlns:wp="http://schemas.openxmlformats.org/drawingml/2006/wordprocessingDrawing" distT="0" distB="0" distL="0" distR="0">
                <wp:extent cx="2522271" cy="1727314"/>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2522271" cy="17273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98.6pt;height:136.0pt;mso-wrap-distance-left:0.0pt;mso-wrap-distance-top:0.0pt;mso-wrap-distance-right:0.0pt;mso-wrap-distance-bottom:0.0pt;" stroked="f">
                <v:path textboxrect="0,0,0,0"/>
                <v:imagedata r:id="rId22" o:title=""/>
              </v:shape>
            </w:pict>
          </mc:Fallback>
        </mc:AlternateContent>
      </w:r>
      <w:r>
        <w:rPr>
          <w:rFonts w:cs="仿宋"/>
        </w:rPr>
        <mc:AlternateContent>
          <mc:Choice Requires="wpg">
            <w:drawing>
              <wp:inline xmlns:wp="http://schemas.openxmlformats.org/drawingml/2006/wordprocessingDrawing" distT="0" distB="0" distL="0" distR="0">
                <wp:extent cx="2386140" cy="1727886"/>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2386140" cy="17278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87.9pt;height:136.1pt;mso-wrap-distance-left:0.0pt;mso-wrap-distance-top:0.0pt;mso-wrap-distance-right:0.0pt;mso-wrap-distance-bottom:0.0pt;" stroked="f">
                <v:path textboxrect="0,0,0,0"/>
                <v:imagedata r:id="rId23" o:title=""/>
              </v:shape>
            </w:pict>
          </mc:Fallback>
        </mc:AlternateContent>
      </w:r>
      <w:r>
        <w:rPr>
          <w:rFonts w:cs="仿宋"/>
          <w:sz w:val="24"/>
          <w:szCs w:val="32"/>
        </w:rPr>
      </w:r>
      <w:r/>
    </w:p>
    <w:p>
      <w:pPr>
        <w:pStyle w:val="1166"/>
        <w:jc w:val="center"/>
        <w:rPr>
          <w:rFonts w:eastAsia="黑体" w:cs="仿宋"/>
          <w:szCs w:val="32"/>
        </w:rPr>
      </w:pPr>
      <w:r>
        <w:rPr>
          <w:rFonts w:hint="eastAsia" w:eastAsia="黑体" w:cs="仿宋"/>
          <w:szCs w:val="32"/>
        </w:rPr>
        <w:t xml:space="preserve">图2.1-3  金城隧道</w:t>
      </w:r>
      <w:r>
        <w:rPr>
          <w:rFonts w:eastAsia="黑体" w:cs="仿宋"/>
          <w:szCs w:val="32"/>
        </w:rPr>
      </w:r>
      <w:r/>
    </w:p>
    <w:p>
      <w:pPr>
        <w:pStyle w:val="1166"/>
        <w:ind w:firstLine="480"/>
        <w:jc w:val="left"/>
        <w:spacing w:line="360" w:lineRule="auto"/>
        <w:rPr>
          <w:rFonts w:cs="仿宋"/>
          <w:sz w:val="24"/>
        </w:rPr>
      </w:pPr>
      <w:r>
        <w:rPr>
          <w:rFonts w:hint="eastAsia" w:cs="仿宋"/>
          <w:sz w:val="24"/>
        </w:rPr>
        <w:t xml:space="preserve">蠡湖隧道位于无锡市滨湖区，南起金石路，北至隐秀路。</w:t>
      </w:r>
      <w:r>
        <w:rPr>
          <w:rFonts w:hint="eastAsia" w:cs="仿宋"/>
          <w:sz w:val="24"/>
          <w:szCs w:val="32"/>
        </w:rPr>
        <w:t xml:space="preserve">蠡湖隧道是无锡历史上第一条湖底隧道，单洞长度2360m。双向六车道，行车地道净宽11.5米，</w:t>
      </w:r>
      <w:r>
        <w:rPr>
          <w:rFonts w:cs="仿宋"/>
          <w:sz w:val="24"/>
          <w:szCs w:val="32"/>
        </w:rPr>
        <w:t xml:space="preserve">2007</w:t>
      </w:r>
      <w:r>
        <w:rPr>
          <w:rFonts w:hint="eastAsia" w:cs="仿宋"/>
          <w:sz w:val="24"/>
          <w:szCs w:val="32"/>
        </w:rPr>
        <w:t xml:space="preserve">年</w:t>
      </w:r>
      <w:r>
        <w:rPr>
          <w:rFonts w:cs="仿宋"/>
          <w:sz w:val="24"/>
          <w:szCs w:val="32"/>
        </w:rPr>
        <w:t xml:space="preserve">12</w:t>
      </w:r>
      <w:r>
        <w:rPr>
          <w:rFonts w:hint="eastAsia" w:cs="仿宋"/>
          <w:sz w:val="24"/>
          <w:szCs w:val="32"/>
        </w:rPr>
        <w:t xml:space="preserve">月竣工。</w:t>
      </w:r>
      <w:r>
        <w:rPr>
          <w:rFonts w:cs="仿宋"/>
          <w:sz w:val="24"/>
        </w:rPr>
      </w:r>
      <w:r/>
    </w:p>
    <w:p>
      <w:pPr>
        <w:pStyle w:val="1166"/>
        <w:jc w:val="center"/>
        <w:rPr>
          <w:rFonts w:cs="仿宋"/>
          <w:sz w:val="24"/>
          <w:szCs w:val="32"/>
        </w:rPr>
      </w:pPr>
      <w:r>
        <mc:AlternateContent>
          <mc:Choice Requires="wpg">
            <w:drawing>
              <wp:inline xmlns:wp="http://schemas.openxmlformats.org/drawingml/2006/wordprocessingDrawing" distT="0" distB="0" distL="0" distR="0">
                <wp:extent cx="2460523" cy="1727683"/>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2460523" cy="17276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93.7pt;height:136.0pt;mso-wrap-distance-left:0.0pt;mso-wrap-distance-top:0.0pt;mso-wrap-distance-right:0.0pt;mso-wrap-distance-bottom:0.0pt;" stroked="f">
                <v:path textboxrect="0,0,0,0"/>
                <v:imagedata r:id="rId24" o:title=""/>
              </v:shape>
            </w:pict>
          </mc:Fallback>
        </mc:AlternateContent>
      </w:r>
      <w:r>
        <mc:AlternateContent>
          <mc:Choice Requires="wpg">
            <w:drawing>
              <wp:inline xmlns:wp="http://schemas.openxmlformats.org/drawingml/2006/wordprocessingDrawing" distT="0" distB="0" distL="0" distR="0">
                <wp:extent cx="2320760" cy="1727683"/>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2320760" cy="1727683"/>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82.7pt;height:136.0pt;mso-wrap-distance-left:0.0pt;mso-wrap-distance-top:0.0pt;mso-wrap-distance-right:0.0pt;mso-wrap-distance-bottom:0.0pt;" stroked="f">
                <v:path textboxrect="0,0,0,0"/>
                <v:imagedata r:id="rId25" o:title=""/>
              </v:shape>
            </w:pict>
          </mc:Fallback>
        </mc:AlternateContent>
      </w:r>
      <w:r>
        <w:rPr>
          <w:rFonts w:cs="仿宋"/>
          <w:sz w:val="24"/>
          <w:szCs w:val="32"/>
        </w:rPr>
      </w:r>
      <w:r/>
    </w:p>
    <w:p>
      <w:pPr>
        <w:pStyle w:val="1166"/>
        <w:jc w:val="center"/>
        <w:rPr>
          <w:rFonts w:eastAsia="黑体"/>
        </w:rPr>
      </w:pPr>
      <w:r>
        <w:rPr>
          <w:rFonts w:hint="eastAsia" w:eastAsia="黑体"/>
        </w:rPr>
        <w:t xml:space="preserve">图2.1-4  蠡湖隧道</w:t>
      </w:r>
      <w:r>
        <w:rPr>
          <w:rFonts w:eastAsia="黑体"/>
        </w:rPr>
      </w:r>
      <w:r/>
    </w:p>
    <w:p>
      <w:pPr>
        <w:pStyle w:val="1166"/>
        <w:ind w:firstLine="480"/>
        <w:spacing w:line="360" w:lineRule="auto"/>
        <w:rPr>
          <w:rFonts w:cs="仿宋"/>
          <w:sz w:val="24"/>
          <w:szCs w:val="32"/>
        </w:rPr>
      </w:pPr>
      <w:r>
        <w:rPr>
          <w:rFonts w:hint="eastAsia" w:cs="仿宋"/>
          <w:sz w:val="24"/>
          <w:szCs w:val="32"/>
        </w:rPr>
        <w:t xml:space="preserve">惠山隧道是无锡市快速内环的一部分，南起青山东路，北至惠钱路，是无锡市第一条山体隧道。西洞全长1576米，东洞全长1555米，整个隧道为双洞分离，每洞单向三车道，行车地道净宽12米。2008年9月28日正式通车。</w:t>
      </w:r>
      <w:r>
        <w:rPr>
          <w:rFonts w:cs="仿宋"/>
          <w:sz w:val="24"/>
          <w:szCs w:val="32"/>
        </w:rPr>
      </w:r>
      <w:r/>
    </w:p>
    <w:p>
      <w:pPr>
        <w:pStyle w:val="1166"/>
        <w:jc w:val="center"/>
        <w:rPr>
          <w:rFonts w:cs="仿宋"/>
          <w:sz w:val="24"/>
          <w:szCs w:val="32"/>
        </w:rPr>
      </w:pPr>
      <w:r>
        <w:rPr>
          <w:rFonts w:ascii="黑体" w:hAnsi="黑体" w:eastAsia="黑体" w:cs="黑体"/>
          <w:szCs w:val="21"/>
        </w:rPr>
        <mc:AlternateContent>
          <mc:Choice Requires="wpg">
            <w:drawing>
              <wp:inline xmlns:wp="http://schemas.openxmlformats.org/drawingml/2006/wordprocessingDrawing" distT="0" distB="0" distL="0" distR="0">
                <wp:extent cx="2408682" cy="1332738"/>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2408682" cy="13327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89.7pt;height:104.9pt;mso-wrap-distance-left:0.0pt;mso-wrap-distance-top:0.0pt;mso-wrap-distance-right:0.0pt;mso-wrap-distance-bottom:0.0pt;" stroked="f">
                <v:path textboxrect="0,0,0,0"/>
                <v:imagedata r:id="rId26" o:title=""/>
              </v:shape>
            </w:pict>
          </mc:Fallback>
        </mc:AlternateContent>
      </w:r>
      <w:r>
        <w:rPr>
          <w:rFonts w:ascii="黑体" w:hAnsi="黑体" w:eastAsia="黑体" w:cs="黑体"/>
          <w:szCs w:val="21"/>
        </w:rPr>
        <mc:AlternateContent>
          <mc:Choice Requires="wpg">
            <w:drawing>
              <wp:inline xmlns:wp="http://schemas.openxmlformats.org/drawingml/2006/wordprocessingDrawing" distT="0" distB="0" distL="0" distR="0">
                <wp:extent cx="2421801" cy="1332357"/>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2421801" cy="13323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90.7pt;height:104.9pt;mso-wrap-distance-left:0.0pt;mso-wrap-distance-top:0.0pt;mso-wrap-distance-right:0.0pt;mso-wrap-distance-bottom:0.0pt;" stroked="f">
                <v:path textboxrect="0,0,0,0"/>
                <v:imagedata r:id="rId27" o:title=""/>
              </v:shape>
            </w:pict>
          </mc:Fallback>
        </mc:AlternateContent>
      </w:r>
      <w:r>
        <w:rPr>
          <w:rFonts w:cs="仿宋"/>
          <w:sz w:val="24"/>
          <w:szCs w:val="32"/>
        </w:rPr>
      </w:r>
      <w:r/>
    </w:p>
    <w:p>
      <w:pPr>
        <w:pStyle w:val="1166"/>
        <w:jc w:val="center"/>
      </w:pPr>
      <w:r>
        <w:rPr>
          <w:rFonts w:hint="eastAsia" w:eastAsia="黑体" w:cs="仿宋"/>
          <w:szCs w:val="32"/>
        </w:rPr>
        <w:t xml:space="preserve">图2.1-5  惠山隧道</w:t>
      </w:r>
      <w:r/>
    </w:p>
    <w:p>
      <w:pPr>
        <w:pStyle w:val="1525"/>
        <w:ind w:firstLine="480"/>
        <w:spacing w:line="360" w:lineRule="auto"/>
        <w:rPr>
          <w:rFonts w:cs="仿宋"/>
          <w:sz w:val="24"/>
          <w:szCs w:val="32"/>
        </w:rPr>
      </w:pPr>
      <w:r/>
      <w:bookmarkStart w:id="51" w:name="_Toc111035957"/>
      <w:r>
        <w:rPr>
          <w:rFonts w:hint="eastAsia" w:cs="仿宋"/>
          <w:sz w:val="24"/>
          <w:szCs w:val="32"/>
        </w:rPr>
        <w:t xml:space="preserve">桃花山隧道于2008 年12 月竣工，位于无锡市滨湖区桃花山垃圾填埋场区内，单洞长度1050m。双向两车道，车行地道净宽7米。隧道按四级公路标准设计，采用连拱形式，设计速度20km/h，洞门型式采用端墙式。</w:t>
      </w:r>
      <w:r>
        <w:rPr>
          <w:rFonts w:cs="仿宋"/>
          <w:sz w:val="24"/>
          <w:szCs w:val="32"/>
        </w:rPr>
      </w:r>
      <w:r/>
    </w:p>
    <w:p>
      <w:pPr>
        <w:pStyle w:val="1166"/>
        <w:jc w:val="center"/>
      </w:pPr>
      <w:r>
        <mc:AlternateContent>
          <mc:Choice Requires="wpg">
            <w:drawing>
              <wp:inline xmlns:wp="http://schemas.openxmlformats.org/drawingml/2006/wordprocessingDrawing" distT="0" distB="0" distL="0" distR="0">
                <wp:extent cx="2543810" cy="1475740"/>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2543810" cy="1475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200.3pt;height:116.2pt;mso-wrap-distance-left:0.0pt;mso-wrap-distance-top:0.0pt;mso-wrap-distance-right:0.0pt;mso-wrap-distance-bottom:0.0pt;" stroked="f">
                <v:path textboxrect="0,0,0,0"/>
                <v:imagedata r:id="rId28" o:title=""/>
              </v:shape>
            </w:pict>
          </mc:Fallback>
        </mc:AlternateContent>
      </w:r>
      <w:r>
        <mc:AlternateContent>
          <mc:Choice Requires="wpg">
            <w:drawing>
              <wp:inline xmlns:wp="http://schemas.openxmlformats.org/drawingml/2006/wordprocessingDrawing" distT="0" distB="0" distL="0" distR="0">
                <wp:extent cx="2543810" cy="1475740"/>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2543810" cy="1475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200.3pt;height:116.2pt;mso-wrap-distance-left:0.0pt;mso-wrap-distance-top:0.0pt;mso-wrap-distance-right:0.0pt;mso-wrap-distance-bottom:0.0pt;" stroked="f">
                <v:path textboxrect="0,0,0,0"/>
                <v:imagedata r:id="rId29" o:title=""/>
              </v:shape>
            </w:pict>
          </mc:Fallback>
        </mc:AlternateContent>
      </w:r>
      <w:r/>
    </w:p>
    <w:p>
      <w:pPr>
        <w:pStyle w:val="1166"/>
        <w:jc w:val="center"/>
        <w:rPr>
          <w:rFonts w:eastAsia="黑体"/>
        </w:rPr>
      </w:pPr>
      <w:r>
        <w:rPr>
          <w:rFonts w:hint="eastAsia" w:eastAsia="黑体" w:cs="仿宋"/>
          <w:szCs w:val="32"/>
        </w:rPr>
        <w:t xml:space="preserve">图2.1-6 桃花山隧道</w:t>
      </w:r>
      <w:r>
        <w:rPr>
          <w:rFonts w:eastAsia="黑体"/>
        </w:rPr>
      </w:r>
      <w:r/>
    </w:p>
    <w:p>
      <w:pPr>
        <w:pStyle w:val="1525"/>
        <w:ind w:firstLine="480"/>
        <w:spacing w:line="360" w:lineRule="auto"/>
        <w:rPr>
          <w:rFonts w:cs="仿宋"/>
          <w:sz w:val="24"/>
          <w:szCs w:val="32"/>
        </w:rPr>
      </w:pPr>
      <w:r>
        <w:rPr>
          <w:rFonts w:hint="eastAsia" w:cs="仿宋"/>
          <w:sz w:val="24"/>
          <w:szCs w:val="32"/>
        </w:rPr>
        <w:t xml:space="preserve">学府立交隧道位于蠡湖大道和高浪路交叉路口，单洞长度2815米，单向双车道，学府立交分为NE匝道、SE匝道、ES匝道、EN匝道。车行地道净宽8.6米，明挖隧道，2019年5月竣工。</w:t>
      </w:r>
      <w:r>
        <w:rPr>
          <w:rFonts w:cs="仿宋"/>
          <w:sz w:val="24"/>
          <w:szCs w:val="32"/>
        </w:rPr>
      </w:r>
      <w:r/>
    </w:p>
    <w:p>
      <w:pPr>
        <w:pStyle w:val="1525"/>
        <w:ind w:firstLine="480"/>
        <w:spacing w:line="360" w:lineRule="auto"/>
        <w:rPr>
          <w:rFonts w:cs="仿宋"/>
          <w:sz w:val="24"/>
          <w:szCs w:val="32"/>
        </w:rPr>
      </w:pPr>
      <w:r>
        <w:rPr>
          <w:rFonts w:cs="仿宋"/>
          <w:sz w:val="24"/>
          <w:szCs w:val="32"/>
        </w:rPr>
        <mc:AlternateContent>
          <mc:Choice Requires="wpg">
            <w:drawing>
              <wp:inline xmlns:wp="http://schemas.openxmlformats.org/drawingml/2006/wordprocessingDrawing" distT="0" distB="0" distL="0" distR="0">
                <wp:extent cx="2428989" cy="1547774"/>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2428989" cy="15477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91.3pt;height:121.9pt;mso-wrap-distance-left:0.0pt;mso-wrap-distance-top:0.0pt;mso-wrap-distance-right:0.0pt;mso-wrap-distance-bottom:0.0pt;" stroked="f">
                <v:path textboxrect="0,0,0,0"/>
                <v:imagedata r:id="rId30" o:title=""/>
              </v:shape>
            </w:pict>
          </mc:Fallback>
        </mc:AlternateContent>
      </w:r>
      <w:r>
        <w:rPr>
          <w:rFonts w:cs="仿宋"/>
          <w:sz w:val="24"/>
          <w:szCs w:val="32"/>
        </w:rPr>
        <mc:AlternateContent>
          <mc:Choice Requires="wpg">
            <w:drawing>
              <wp:inline xmlns:wp="http://schemas.openxmlformats.org/drawingml/2006/wordprocessingDrawing" distT="0" distB="0" distL="0" distR="0">
                <wp:extent cx="2639619" cy="1560843"/>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rcRect l="0" t="13744" r="6879" b="15375"/>
                        <a:stretch/>
                      </pic:blipFill>
                      <pic:spPr bwMode="auto">
                        <a:xfrm>
                          <a:off x="0" y="0"/>
                          <a:ext cx="2639619" cy="15608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207.8pt;height:122.9pt;mso-wrap-distance-left:0.0pt;mso-wrap-distance-top:0.0pt;mso-wrap-distance-right:0.0pt;mso-wrap-distance-bottom:0.0pt;" stroked="f">
                <v:path textboxrect="0,0,0,0"/>
                <v:imagedata r:id="rId31" o:title=""/>
              </v:shape>
            </w:pict>
          </mc:Fallback>
        </mc:AlternateContent>
      </w:r>
      <w:r>
        <w:rPr>
          <w:rFonts w:cs="仿宋"/>
          <w:sz w:val="24"/>
          <w:szCs w:val="32"/>
        </w:rPr>
      </w:r>
      <w:r/>
    </w:p>
    <w:p>
      <w:pPr>
        <w:pStyle w:val="1166"/>
        <w:jc w:val="center"/>
      </w:pPr>
      <w:r>
        <w:rPr>
          <w:rFonts w:hint="eastAsia" w:eastAsia="黑体" w:cs="仿宋"/>
          <w:szCs w:val="32"/>
        </w:rPr>
        <w:t xml:space="preserve">图2.1-6  </w:t>
      </w:r>
      <w:r>
        <w:rPr>
          <w:rFonts w:hint="eastAsia" w:ascii="黑体" w:hAnsi="黑体" w:eastAsia="黑体" w:cs="黑体"/>
          <w:szCs w:val="21"/>
        </w:rPr>
        <w:t xml:space="preserve">学府立交</w:t>
      </w:r>
      <w:r/>
    </w:p>
    <w:p>
      <w:pPr>
        <w:pStyle w:val="1525"/>
        <w:ind w:firstLine="640"/>
        <w:spacing w:line="360" w:lineRule="auto"/>
        <w:rPr>
          <w:rFonts w:hint="eastAsia"/>
          <w:sz w:val="32"/>
          <w:szCs w:val="32"/>
        </w:rPr>
      </w:pPr>
      <w:r>
        <w:rPr>
          <w:rFonts w:hint="eastAsia"/>
          <w:sz w:val="32"/>
          <w:szCs w:val="32"/>
        </w:rPr>
      </w:r>
      <w:r/>
    </w:p>
    <w:p>
      <w:pPr>
        <w:pStyle w:val="1167"/>
        <w:numPr>
          <w:ilvl w:val="0"/>
          <w:numId w:val="0"/>
        </w:numPr>
        <w:ind w:left="425"/>
        <w:jc w:val="both"/>
        <w:spacing w:before="0" w:after="0" w:line="240" w:lineRule="auto"/>
        <w:rPr>
          <w:rFonts w:ascii="Times New Roman"/>
          <w:sz w:val="32"/>
          <w:szCs w:val="32"/>
        </w:rPr>
      </w:pPr>
      <w:r>
        <w:rPr>
          <w:rFonts w:hint="eastAsia" w:ascii="Times New Roman"/>
          <w:sz w:val="32"/>
          <w:szCs w:val="32"/>
        </w:rPr>
        <w:t xml:space="preserve">2.2定期</w:t>
      </w:r>
      <w:r>
        <w:rPr>
          <w:rFonts w:ascii="Times New Roman"/>
          <w:sz w:val="32"/>
          <w:szCs w:val="32"/>
        </w:rPr>
        <w:t xml:space="preserve">检测</w:t>
      </w:r>
      <w:r>
        <w:rPr>
          <w:rFonts w:hint="eastAsia" w:ascii="Times New Roman"/>
          <w:sz w:val="32"/>
          <w:szCs w:val="32"/>
        </w:rPr>
        <w:t xml:space="preserve">主要</w:t>
      </w:r>
      <w:r>
        <w:rPr>
          <w:rFonts w:ascii="Times New Roman"/>
          <w:sz w:val="32"/>
          <w:szCs w:val="32"/>
        </w:rPr>
        <w:t xml:space="preserve">内容</w:t>
      </w:r>
      <w:bookmarkEnd w:id="51"/>
      <w:r>
        <w:rPr>
          <w:rFonts w:ascii="Times New Roman"/>
          <w:sz w:val="32"/>
          <w:szCs w:val="32"/>
        </w:rPr>
      </w:r>
      <w:r/>
    </w:p>
    <w:p>
      <w:pPr>
        <w:pStyle w:val="1166"/>
        <w:ind w:firstLine="480"/>
        <w:spacing w:line="520" w:lineRule="exact"/>
        <w:rPr>
          <w:rFonts w:cs="仿宋"/>
          <w:sz w:val="24"/>
          <w:szCs w:val="32"/>
        </w:rPr>
      </w:pPr>
      <w:r/>
      <w:bookmarkStart w:id="52" w:name="_Toc103005542"/>
      <w:r>
        <w:rPr>
          <w:rFonts w:hint="eastAsia" w:cs="仿宋"/>
          <w:sz w:val="24"/>
          <w:szCs w:val="32"/>
        </w:rPr>
        <w:t xml:space="preserve">根据《公路隧道养护技术规范》（JTG H12-2015）和《江苏省城市隧道建设、运行与维护指南（试行）》等相关规范要求，隧道土建结构定期检测主要内容包括隧道口（包括敞开段（含光过渡建筑）、洞口）、洞门、主体结构、路面、检修道横通道、排水系统、吊顶及各种预埋件、内装饰等，隧道定期检测主要内容详见下表。</w:t>
      </w:r>
      <w:r>
        <w:rPr>
          <w:rFonts w:cs="仿宋"/>
          <w:sz w:val="24"/>
          <w:szCs w:val="32"/>
        </w:rPr>
      </w:r>
      <w:r/>
    </w:p>
    <w:p>
      <w:pPr>
        <w:pStyle w:val="1166"/>
        <w:ind w:firstLine="420"/>
        <w:jc w:val="center"/>
        <w:spacing w:line="520" w:lineRule="exact"/>
        <w:rPr>
          <w:rFonts w:hint="eastAsia" w:ascii="黑体" w:hAnsi="黑体" w:eastAsia="黑体"/>
          <w:szCs w:val="21"/>
        </w:rPr>
      </w:pPr>
      <w:r>
        <w:rPr>
          <w:rFonts w:hint="eastAsia" w:ascii="黑体" w:hAnsi="黑体" w:eastAsia="黑体"/>
          <w:szCs w:val="21"/>
        </w:rPr>
      </w:r>
      <w:r/>
    </w:p>
    <w:p>
      <w:pPr>
        <w:pStyle w:val="1166"/>
        <w:ind w:firstLine="420"/>
        <w:jc w:val="center"/>
        <w:spacing w:line="520" w:lineRule="exact"/>
        <w:rPr>
          <w:rFonts w:hint="eastAsia" w:ascii="黑体" w:hAnsi="黑体" w:eastAsia="黑体"/>
          <w:szCs w:val="21"/>
        </w:rPr>
      </w:pPr>
      <w:r>
        <w:rPr>
          <w:rFonts w:hint="eastAsia" w:ascii="黑体" w:hAnsi="黑体" w:eastAsia="黑体"/>
          <w:szCs w:val="21"/>
        </w:rPr>
      </w:r>
      <w:r/>
    </w:p>
    <w:p>
      <w:pPr>
        <w:pStyle w:val="1166"/>
        <w:ind w:firstLine="420"/>
        <w:jc w:val="center"/>
        <w:spacing w:line="520" w:lineRule="exact"/>
        <w:rPr>
          <w:rFonts w:hint="eastAsia" w:ascii="黑体" w:hAnsi="黑体" w:eastAsia="黑体"/>
          <w:szCs w:val="21"/>
        </w:rPr>
      </w:pPr>
      <w:r>
        <w:rPr>
          <w:rFonts w:hint="eastAsia" w:ascii="黑体" w:hAnsi="黑体" w:eastAsia="黑体"/>
          <w:szCs w:val="21"/>
        </w:rPr>
        <w:t xml:space="preserve">土建结构定期检测主要内容</w:t>
      </w:r>
      <w:r>
        <w:rPr>
          <w:rFonts w:hint="eastAsia" w:ascii="黑体" w:hAnsi="黑体" w:eastAsia="黑体"/>
          <w:szCs w:val="21"/>
        </w:rPr>
      </w:r>
      <w:r/>
    </w:p>
    <w:tbl>
      <w:tblPr>
        <w:tblW w:w="9400"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33"/>
        <w:gridCol w:w="846"/>
        <w:gridCol w:w="1388"/>
        <w:gridCol w:w="6333"/>
      </w:tblGrid>
      <w:tr>
        <w:trPr>
          <w:trHeight w:val="45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1166"/>
              <w:jc w:val="center"/>
              <w:widowControl/>
              <w:rPr>
                <w:rFonts w:hint="eastAsia" w:ascii="宋体" w:hAnsi="宋体" w:cs="宋体"/>
                <w:color w:val="000000"/>
                <w:szCs w:val="21"/>
              </w:rPr>
            </w:pPr>
            <w:r>
              <w:rPr>
                <w:rFonts w:hint="eastAsia" w:ascii="宋体" w:hAnsi="宋体" w:cs="宋体"/>
                <w:color w:val="000000"/>
                <w:szCs w:val="21"/>
                <w:lang w:bidi="ar"/>
              </w:rPr>
              <w:t xml:space="preserve">序号</w:t>
            </w: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pStyle w:val="1166"/>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rPr>
                <w:szCs w:val="21"/>
                <w:lang w:bidi="ar"/>
              </w:rPr>
              <w:t xml:space="preserve">目名称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3" w:type="dxa"/>
            <w:vAlign w:val="center"/>
            <w:textDirection w:val="lrTb"/>
            <w:noWrap w:val="false"/>
          </w:tcPr>
          <w:p>
            <w:pPr>
              <w:pStyle w:val="1166"/>
              <w:jc w:val="center"/>
              <w:widowControl/>
              <w:rPr>
                <w:rFonts w:hint="eastAsia" w:ascii="宋体" w:hAnsi="宋体" w:cs="宋体"/>
                <w:color w:val="000000"/>
                <w:szCs w:val="21"/>
              </w:rPr>
            </w:pPr>
            <w:r>
              <w:rPr>
                <w:rFonts w:hint="eastAsia" w:ascii="宋体" w:hAnsi="宋体" w:cs="宋体"/>
                <w:color w:val="000000"/>
                <w:szCs w:val="21"/>
                <w:lang w:bidi="ar"/>
              </w:rPr>
              <w:t xml:space="preserve">检测</w:t>
            </w:r>
            <w:r>
              <w:rPr>
                <w:szCs w:val="21"/>
                <w:lang w:bidi="ar"/>
              </w:rPr>
              <w:t xml:space="preserve">内容</w:t>
            </w:r>
            <w:r>
              <w:rPr>
                <w:rFonts w:hint="eastAsia"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tcPr>
          <w:p>
            <w:pPr>
              <w:pStyle w:val="1166"/>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tcPr>
          <w:p>
            <w:pPr>
              <w:pStyle w:val="1166"/>
              <w:jc w:val="center"/>
              <w:widowControl/>
              <w:rPr>
                <w:rFonts w:hint="eastAsia" w:ascii="宋体" w:hAnsi="宋体" w:cs="宋体"/>
                <w:color w:val="000000"/>
                <w:szCs w:val="21"/>
              </w:rPr>
            </w:pPr>
            <w:r>
              <w:rPr>
                <w:rFonts w:hint="eastAsia" w:ascii="宋体" w:hAnsi="宋体" w:cs="宋体"/>
                <w:color w:val="000000"/>
                <w:szCs w:val="21"/>
                <w:lang w:bidi="ar"/>
              </w:rPr>
              <w:t xml:space="preserve">隧道口</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pStyle w:val="1166"/>
              <w:jc w:val="center"/>
              <w:widowControl/>
              <w:rPr>
                <w:rFonts w:hint="eastAsia" w:ascii="宋体" w:hAnsi="宋体" w:cs="宋体"/>
                <w:color w:val="000000"/>
                <w:szCs w:val="21"/>
              </w:rPr>
            </w:pPr>
            <w:r>
              <w:rPr>
                <w:rFonts w:hint="eastAsia" w:ascii="宋体" w:hAnsi="宋体" w:cs="宋体"/>
                <w:color w:val="000000"/>
                <w:szCs w:val="21"/>
                <w:lang w:bidi="ar"/>
              </w:rPr>
              <w:t xml:space="preserve">敞开段（含光过渡建筑）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3" w:type="dxa"/>
            <w:vAlign w:val="center"/>
            <w:textDirection w:val="lrTb"/>
            <w:noWrap w:val="false"/>
          </w:tcPr>
          <w:p>
            <w:pPr>
              <w:pStyle w:val="1166"/>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侧墙装饰脏污、缺损、松动、脱落的范围和程度；</w:t>
            </w:r>
            <w:r>
              <w:rPr>
                <w:rFonts w:hint="eastAsia" w:ascii="宋体" w:hAnsi="宋体" w:cs="宋体"/>
                <w:color w:val="000000"/>
                <w:szCs w:val="21"/>
                <w:lang w:bidi="ar"/>
              </w:rPr>
            </w:r>
            <w:r/>
          </w:p>
          <w:p>
            <w:pPr>
              <w:pStyle w:val="1166"/>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光过渡建筑脏污、缺损、松动、脱落、锈蚀等范围和程度；顶部落物范围及体量等；</w:t>
            </w:r>
            <w:r>
              <w:rPr>
                <w:rFonts w:hint="eastAsia" w:ascii="宋体" w:hAnsi="宋体" w:cs="宋体"/>
                <w:color w:val="000000"/>
                <w:szCs w:val="21"/>
                <w:lang w:bidi="ar"/>
              </w:rPr>
            </w:r>
            <w:r/>
          </w:p>
          <w:p>
            <w:pPr>
              <w:pStyle w:val="1166"/>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结构开裂宽度、错位量；裂缝位置、宽度、长度等；</w:t>
            </w:r>
            <w:r>
              <w:rPr>
                <w:rFonts w:hint="eastAsia" w:ascii="宋体" w:hAnsi="宋体" w:cs="宋体"/>
                <w:color w:val="000000"/>
                <w:szCs w:val="21"/>
                <w:lang w:bidi="ar"/>
              </w:rPr>
            </w:r>
            <w:r/>
          </w:p>
          <w:p>
            <w:pPr>
              <w:pStyle w:val="1166"/>
              <w:jc w:val="left"/>
              <w:widowControl/>
              <w:rPr>
                <w:rFonts w:hint="eastAsia" w:ascii="宋体" w:hAnsi="宋体" w:cs="宋体"/>
                <w:color w:val="000000"/>
                <w:szCs w:val="21"/>
              </w:rPr>
            </w:pPr>
            <w:r>
              <w:rPr>
                <w:rFonts w:hint="eastAsia" w:ascii="宋体" w:hAnsi="宋体" w:cs="宋体"/>
                <w:color w:val="000000"/>
                <w:szCs w:val="21"/>
                <w:lang w:bidi="ar"/>
              </w:rPr>
              <w:t xml:space="preserve">渗漏水位置、水量、浑浊、冻结情况</w:t>
            </w:r>
            <w:r>
              <w:rPr>
                <w:rFonts w:hint="eastAsia"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tcPr>
          <w:p>
            <w:pPr>
              <w:pStyle w:val="1166"/>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tcPr>
          <w:p>
            <w:pPr>
              <w:pStyle w:val="1166"/>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pStyle w:val="1166"/>
              <w:jc w:val="center"/>
              <w:widowControl/>
              <w:rPr>
                <w:rFonts w:hint="eastAsia" w:ascii="宋体" w:hAnsi="宋体" w:cs="宋体"/>
                <w:color w:val="000000"/>
                <w:szCs w:val="21"/>
              </w:rPr>
            </w:pPr>
            <w:r>
              <w:rPr>
                <w:rFonts w:hint="eastAsia" w:ascii="宋体" w:hAnsi="宋体" w:cs="宋体"/>
                <w:color w:val="000000"/>
                <w:szCs w:val="21"/>
                <w:lang w:bidi="ar"/>
              </w:rPr>
              <w:t xml:space="preserve">洞口</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3" w:type="dxa"/>
            <w:vAlign w:val="center"/>
            <w:textDirection w:val="lrTb"/>
            <w:noWrap w:val="false"/>
          </w:tcPr>
          <w:p>
            <w:pPr>
              <w:pStyle w:val="1166"/>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洞口滑坡体崩塌的范围和征兆；</w:t>
            </w:r>
            <w:r>
              <w:rPr>
                <w:rFonts w:hint="eastAsia" w:ascii="宋体" w:hAnsi="宋体" w:cs="宋体"/>
                <w:color w:val="000000"/>
                <w:szCs w:val="21"/>
                <w:lang w:bidi="ar"/>
              </w:rPr>
            </w:r>
            <w:r/>
          </w:p>
          <w:p>
            <w:pPr>
              <w:pStyle w:val="1166"/>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边坡、碎落台、护坡道的渠口、冲沟、潜流涌水、塌陷等及其发展趋势； </w:t>
            </w:r>
            <w:r>
              <w:rPr>
                <w:rFonts w:hint="eastAsia" w:ascii="宋体" w:hAnsi="宋体" w:cs="宋体"/>
                <w:color w:val="000000"/>
                <w:szCs w:val="21"/>
                <w:lang w:bidi="ar"/>
              </w:rPr>
            </w:r>
            <w:r/>
          </w:p>
          <w:p>
            <w:pPr>
              <w:pStyle w:val="1166"/>
              <w:jc w:val="left"/>
              <w:widowControl/>
              <w:rPr>
                <w:rFonts w:hint="eastAsia" w:ascii="宋体" w:hAnsi="宋体" w:cs="宋体"/>
                <w:color w:val="000000"/>
                <w:szCs w:val="21"/>
              </w:rPr>
            </w:pPr>
            <w:r>
              <w:rPr>
                <w:rFonts w:hint="eastAsia" w:ascii="宋体" w:hAnsi="宋体" w:cs="宋体"/>
                <w:color w:val="000000"/>
                <w:szCs w:val="21"/>
                <w:lang w:bidi="ar"/>
              </w:rPr>
              <w:t xml:space="preserve">护坡、挡土墙的裂缝、倾斜、滑动或下沉位置、范围及程度等</w:t>
            </w:r>
            <w:r>
              <w:rPr>
                <w:rFonts w:hint="eastAsia"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1166"/>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pStyle w:val="1166"/>
              <w:jc w:val="center"/>
              <w:widowControl/>
              <w:rPr>
                <w:rFonts w:hint="eastAsia" w:ascii="宋体" w:hAnsi="宋体" w:cs="宋体"/>
                <w:color w:val="000000"/>
                <w:szCs w:val="21"/>
              </w:rPr>
            </w:pPr>
            <w:r>
              <w:rPr>
                <w:rFonts w:hint="eastAsia" w:ascii="宋体" w:hAnsi="宋体" w:cs="宋体"/>
                <w:color w:val="000000"/>
                <w:szCs w:val="21"/>
                <w:lang w:bidi="ar"/>
              </w:rPr>
              <w:t xml:space="preserve">洞门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3" w:type="dxa"/>
            <w:vAlign w:val="center"/>
            <w:textDirection w:val="lrTb"/>
            <w:noWrap w:val="false"/>
          </w:tcPr>
          <w:p>
            <w:pPr>
              <w:pStyle w:val="1166"/>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墙身裂缝的位置、宽度、长度、范围或程度；</w:t>
            </w:r>
            <w:r>
              <w:rPr>
                <w:rFonts w:hint="eastAsia" w:ascii="宋体" w:hAnsi="宋体" w:cs="宋体"/>
                <w:color w:val="000000"/>
                <w:szCs w:val="21"/>
                <w:lang w:bidi="ar"/>
              </w:rPr>
            </w:r>
            <w:r/>
          </w:p>
          <w:p>
            <w:pPr>
              <w:pStyle w:val="1166"/>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洞门与洞身连接处环向裂缝发展情况、趋势等；</w:t>
            </w:r>
            <w:r>
              <w:rPr>
                <w:rFonts w:hint="eastAsia" w:ascii="宋体" w:hAnsi="宋体" w:cs="宋体"/>
                <w:color w:val="000000"/>
                <w:szCs w:val="21"/>
                <w:lang w:bidi="ar"/>
              </w:rPr>
            </w:r>
            <w:r/>
          </w:p>
          <w:p>
            <w:pPr>
              <w:pStyle w:val="1166"/>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墙面装饰材料脏污、缺损、松动范围和程度；</w:t>
            </w:r>
            <w:r>
              <w:rPr>
                <w:rFonts w:hint="eastAsia" w:ascii="宋体" w:hAnsi="宋体" w:cs="宋体"/>
                <w:color w:val="000000"/>
                <w:szCs w:val="21"/>
                <w:lang w:bidi="ar"/>
              </w:rPr>
            </w:r>
            <w:r/>
          </w:p>
          <w:p>
            <w:pPr>
              <w:pStyle w:val="1166"/>
              <w:jc w:val="left"/>
              <w:widowControl/>
              <w:rPr>
                <w:rFonts w:hint="eastAsia" w:ascii="宋体" w:hAnsi="宋体" w:cs="宋体"/>
                <w:color w:val="000000"/>
                <w:szCs w:val="21"/>
              </w:rPr>
            </w:pPr>
            <w:r>
              <w:rPr>
                <w:rFonts w:hint="eastAsia" w:ascii="宋体" w:hAnsi="宋体" w:cs="宋体"/>
                <w:color w:val="000000"/>
                <w:szCs w:val="21"/>
                <w:lang w:bidi="ar"/>
              </w:rPr>
              <w:t xml:space="preserve">墙后回填材料流失范围和程度。</w:t>
            </w:r>
            <w:r>
              <w:rPr>
                <w:rFonts w:hint="eastAsia"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1166"/>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pStyle w:val="1166"/>
              <w:jc w:val="center"/>
              <w:widowControl/>
              <w:rPr>
                <w:rFonts w:hint="eastAsia" w:ascii="宋体" w:hAnsi="宋体" w:cs="宋体"/>
                <w:color w:val="000000"/>
                <w:szCs w:val="21"/>
              </w:rPr>
            </w:pPr>
            <w:r>
              <w:rPr>
                <w:rFonts w:hint="eastAsia" w:ascii="宋体" w:hAnsi="宋体" w:cs="宋体"/>
                <w:color w:val="000000"/>
                <w:szCs w:val="21"/>
                <w:lang w:bidi="ar"/>
              </w:rPr>
              <w:t xml:space="preserve">主体结构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3" w:type="dxa"/>
            <w:vAlign w:val="center"/>
            <w:textDirection w:val="lrTb"/>
            <w:noWrap w:val="false"/>
          </w:tcPr>
          <w:p>
            <w:pPr>
              <w:pStyle w:val="1166"/>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混凝土裂缝的位置、宽度、长度、范围或程度，墙身变形缝开裂宽度、错位量；</w:t>
            </w:r>
            <w:r>
              <w:rPr>
                <w:rFonts w:hint="eastAsia" w:ascii="宋体" w:hAnsi="宋体" w:cs="宋体"/>
                <w:color w:val="000000"/>
                <w:szCs w:val="21"/>
                <w:lang w:bidi="ar"/>
              </w:rPr>
            </w:r>
            <w:r/>
          </w:p>
          <w:p>
            <w:pPr>
              <w:pStyle w:val="1166"/>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结构表面起层、剥落范围和深度；</w:t>
            </w:r>
            <w:r>
              <w:rPr>
                <w:rFonts w:hint="eastAsia" w:ascii="宋体" w:hAnsi="宋体" w:cs="宋体"/>
                <w:color w:val="000000"/>
                <w:szCs w:val="21"/>
                <w:lang w:bidi="ar"/>
              </w:rPr>
            </w:r>
            <w:r/>
          </w:p>
          <w:p>
            <w:pPr>
              <w:pStyle w:val="1166"/>
              <w:jc w:val="left"/>
              <w:widowControl/>
              <w:rPr>
                <w:rFonts w:hint="eastAsia" w:ascii="宋体" w:hAnsi="宋体" w:cs="宋体"/>
                <w:color w:val="000000"/>
                <w:szCs w:val="21"/>
              </w:rPr>
            </w:pPr>
            <w:r>
              <w:rPr>
                <w:rFonts w:hint="eastAsia" w:ascii="宋体" w:hAnsi="宋体" w:cs="宋体"/>
                <w:color w:val="000000"/>
                <w:szCs w:val="21"/>
                <w:lang w:bidi="ar"/>
              </w:rPr>
              <w:t xml:space="preserve">渗漏水位置、水量、浑浊、冻结情况</w:t>
            </w:r>
            <w:r>
              <w:rPr>
                <w:rFonts w:hint="eastAsia"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1166"/>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pStyle w:val="1166"/>
              <w:jc w:val="center"/>
              <w:widowControl/>
              <w:rPr>
                <w:rFonts w:hint="eastAsia" w:ascii="宋体" w:hAnsi="宋体" w:cs="宋体"/>
                <w:color w:val="000000"/>
                <w:szCs w:val="21"/>
              </w:rPr>
            </w:pPr>
            <w:r>
              <w:rPr>
                <w:rFonts w:hint="eastAsia" w:ascii="宋体" w:hAnsi="宋体" w:cs="宋体"/>
                <w:color w:val="000000"/>
                <w:szCs w:val="21"/>
                <w:lang w:bidi="ar"/>
              </w:rPr>
              <w:t xml:space="preserve">路面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3" w:type="dxa"/>
            <w:vAlign w:val="center"/>
            <w:textDirection w:val="lrTb"/>
            <w:noWrap w:val="false"/>
          </w:tcPr>
          <w:p>
            <w:pPr>
              <w:pStyle w:val="1166"/>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路面起拱、沉陷、错台、开裂、溜滑、裂缝、车辙和推移、坑槽和泛油的范围和程度；</w:t>
            </w:r>
            <w:r>
              <w:rPr>
                <w:rFonts w:hint="eastAsia" w:ascii="宋体" w:hAnsi="宋体" w:cs="宋体"/>
                <w:color w:val="000000"/>
                <w:szCs w:val="21"/>
                <w:lang w:bidi="ar"/>
              </w:rPr>
            </w:r>
            <w:r/>
          </w:p>
          <w:p>
            <w:pPr>
              <w:pStyle w:val="1166"/>
              <w:jc w:val="left"/>
              <w:widowControl/>
              <w:rPr>
                <w:rFonts w:hint="eastAsia" w:ascii="宋体" w:hAnsi="宋体" w:cs="宋体"/>
                <w:color w:val="000000"/>
                <w:szCs w:val="21"/>
              </w:rPr>
            </w:pPr>
            <w:r>
              <w:rPr>
                <w:rFonts w:hint="eastAsia" w:ascii="宋体" w:hAnsi="宋体" w:cs="宋体"/>
                <w:color w:val="000000"/>
                <w:szCs w:val="21"/>
                <w:lang w:bidi="ar"/>
              </w:rPr>
              <w:t xml:space="preserve">路面积水、结冰等范围和程度</w:t>
            </w:r>
            <w:r>
              <w:rPr>
                <w:rFonts w:hint="eastAsia"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1166"/>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pStyle w:val="1166"/>
              <w:jc w:val="center"/>
              <w:widowControl/>
              <w:rPr>
                <w:rFonts w:hint="eastAsia" w:ascii="宋体" w:hAnsi="宋体" w:cs="宋体"/>
                <w:color w:val="000000"/>
                <w:szCs w:val="21"/>
              </w:rPr>
            </w:pPr>
            <w:r>
              <w:rPr>
                <w:rFonts w:hint="eastAsia" w:ascii="宋体" w:hAnsi="宋体" w:cs="宋体"/>
                <w:color w:val="000000"/>
                <w:szCs w:val="21"/>
                <w:lang w:bidi="ar"/>
              </w:rPr>
              <w:t xml:space="preserve">检修道、横通道</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3" w:type="dxa"/>
            <w:vAlign w:val="center"/>
            <w:textDirection w:val="lrTb"/>
            <w:noWrap w:val="false"/>
          </w:tcPr>
          <w:p>
            <w:pPr>
              <w:pStyle w:val="1166"/>
              <w:jc w:val="left"/>
              <w:widowControl/>
              <w:rPr>
                <w:rFonts w:hint="eastAsia" w:ascii="宋体" w:hAnsi="宋体" w:cs="宋体"/>
                <w:color w:val="000000"/>
                <w:szCs w:val="21"/>
              </w:rPr>
            </w:pPr>
            <w:r>
              <w:rPr>
                <w:rFonts w:hint="eastAsia" w:ascii="宋体" w:hAnsi="宋体" w:cs="宋体"/>
                <w:color w:val="000000"/>
                <w:szCs w:val="21"/>
                <w:lang w:bidi="ar"/>
              </w:rPr>
              <w:t xml:space="preserve">检修道、横通道及逃生通道等毁坏、盖板缺损的位置和状况</w:t>
            </w:r>
            <w:r>
              <w:rPr>
                <w:rFonts w:hint="eastAsia"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1166"/>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pStyle w:val="1166"/>
              <w:jc w:val="center"/>
              <w:widowControl/>
              <w:rPr>
                <w:rFonts w:hint="eastAsia" w:ascii="宋体" w:hAnsi="宋体" w:cs="宋体"/>
                <w:color w:val="000000"/>
                <w:szCs w:val="21"/>
              </w:rPr>
            </w:pPr>
            <w:r>
              <w:rPr>
                <w:rFonts w:hint="eastAsia" w:ascii="宋体" w:hAnsi="宋体" w:cs="宋体"/>
                <w:color w:val="000000"/>
                <w:szCs w:val="21"/>
                <w:lang w:bidi="ar"/>
              </w:rPr>
              <w:t xml:space="preserve">排水系统</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3" w:type="dxa"/>
            <w:vAlign w:val="center"/>
            <w:textDirection w:val="lrTb"/>
            <w:noWrap w:val="false"/>
          </w:tcPr>
          <w:p>
            <w:pPr>
              <w:pStyle w:val="1166"/>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结构缺损程度，横向排水沟、纵向排水沟篦子等完好程度，沟管开裂漏水状况；</w:t>
            </w:r>
            <w:r>
              <w:rPr>
                <w:rFonts w:hint="eastAsia" w:ascii="宋体" w:hAnsi="宋体" w:cs="宋体"/>
                <w:color w:val="000000"/>
                <w:szCs w:val="21"/>
                <w:lang w:bidi="ar"/>
              </w:rPr>
            </w:r>
            <w:r/>
          </w:p>
          <w:p>
            <w:pPr>
              <w:pStyle w:val="1166"/>
              <w:jc w:val="left"/>
              <w:widowControl/>
              <w:rPr>
                <w:rFonts w:hint="eastAsia" w:ascii="宋体" w:hAnsi="宋体" w:cs="宋体"/>
                <w:color w:val="000000"/>
                <w:szCs w:val="21"/>
              </w:rPr>
            </w:pPr>
            <w:r>
              <w:rPr>
                <w:rFonts w:hint="eastAsia" w:ascii="宋体" w:hAnsi="宋体" w:cs="宋体"/>
                <w:color w:val="000000"/>
                <w:szCs w:val="21"/>
                <w:lang w:bidi="ar"/>
              </w:rPr>
              <w:t xml:space="preserve">排水沟（管）、泵房集水池等淤积堵塞、沉沙、滞水、结冰等状况</w:t>
            </w:r>
            <w:r>
              <w:rPr>
                <w:rFonts w:hint="eastAsia"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1166"/>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pStyle w:val="1166"/>
              <w:jc w:val="center"/>
              <w:widowControl/>
              <w:rPr>
                <w:rFonts w:hint="eastAsia" w:ascii="宋体" w:hAnsi="宋体" w:cs="宋体"/>
                <w:color w:val="000000"/>
                <w:szCs w:val="21"/>
              </w:rPr>
            </w:pPr>
            <w:r>
              <w:rPr>
                <w:rFonts w:hint="eastAsia" w:ascii="宋体" w:hAnsi="宋体" w:cs="宋体"/>
                <w:color w:val="000000"/>
                <w:szCs w:val="21"/>
                <w:lang w:bidi="ar"/>
              </w:rPr>
              <w:t xml:space="preserve">吊顶及各种预埋件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3" w:type="dxa"/>
            <w:vAlign w:val="center"/>
            <w:textDirection w:val="lrTb"/>
            <w:noWrap w:val="false"/>
          </w:tcPr>
          <w:p>
            <w:pPr>
              <w:pStyle w:val="1166"/>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吊顶板变形、缺损、脱落的位置和程度；</w:t>
            </w:r>
            <w:r>
              <w:rPr>
                <w:rFonts w:hint="eastAsia" w:ascii="宋体" w:hAnsi="宋体" w:cs="宋体"/>
                <w:color w:val="000000"/>
                <w:szCs w:val="21"/>
                <w:lang w:bidi="ar"/>
              </w:rPr>
            </w:r>
            <w:r/>
          </w:p>
          <w:p>
            <w:pPr>
              <w:pStyle w:val="1166"/>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吊杆等预埋件是否完好，有无锈蚀、脱落等危及安全的现象及其程度；</w:t>
            </w:r>
            <w:r>
              <w:rPr>
                <w:rFonts w:hint="eastAsia" w:ascii="宋体" w:hAnsi="宋体" w:cs="宋体"/>
                <w:color w:val="000000"/>
                <w:szCs w:val="21"/>
                <w:lang w:bidi="ar"/>
              </w:rPr>
            </w:r>
            <w:r/>
          </w:p>
          <w:p>
            <w:pPr>
              <w:pStyle w:val="1166"/>
              <w:jc w:val="left"/>
              <w:widowControl/>
              <w:rPr>
                <w:rFonts w:hint="eastAsia" w:ascii="宋体" w:hAnsi="宋体" w:cs="宋体"/>
                <w:color w:val="000000"/>
                <w:szCs w:val="21"/>
              </w:rPr>
            </w:pPr>
            <w:r>
              <w:rPr>
                <w:rFonts w:hint="eastAsia" w:ascii="宋体" w:hAnsi="宋体" w:cs="宋体"/>
                <w:color w:val="000000"/>
                <w:szCs w:val="21"/>
                <w:lang w:bidi="ar"/>
              </w:rPr>
              <w:t xml:space="preserve">漏水（挂冰）范围及程度</w:t>
            </w:r>
            <w:r>
              <w:rPr>
                <w:rFonts w:hint="eastAsia" w:ascii="宋体" w:hAnsi="宋体"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1166"/>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pStyle w:val="1166"/>
              <w:jc w:val="center"/>
              <w:widowControl/>
              <w:rPr>
                <w:rFonts w:hint="eastAsia" w:ascii="宋体" w:hAnsi="宋体" w:cs="宋体"/>
                <w:color w:val="000000"/>
                <w:szCs w:val="21"/>
              </w:rPr>
            </w:pPr>
            <w:r>
              <w:rPr>
                <w:rFonts w:hint="eastAsia" w:ascii="宋体" w:hAnsi="宋体" w:cs="宋体"/>
                <w:color w:val="000000"/>
                <w:szCs w:val="21"/>
                <w:lang w:bidi="ar"/>
              </w:rPr>
              <w:t xml:space="preserve">内装饰</w:t>
            </w:r>
            <w:r>
              <w:rPr>
                <w:rFonts w:hint="eastAsia" w:cs="宋体"/>
                <w:color w:val="000000"/>
                <w:szCs w:val="21"/>
                <w:lang w:bidi="ar"/>
              </w:rPr>
              <w:t xml:space="preserve">、防火板</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33" w:type="dxa"/>
            <w:vAlign w:val="center"/>
            <w:textDirection w:val="lrTb"/>
            <w:noWrap w:val="false"/>
          </w:tcPr>
          <w:p>
            <w:pPr>
              <w:pStyle w:val="1166"/>
              <w:jc w:val="left"/>
              <w:widowControl/>
              <w:rPr>
                <w:rFonts w:hint="eastAsia" w:ascii="宋体" w:hAnsi="宋体" w:cs="宋体"/>
                <w:color w:val="000000"/>
                <w:szCs w:val="21"/>
              </w:rPr>
            </w:pPr>
            <w:r>
              <w:rPr>
                <w:rFonts w:hint="eastAsia" w:ascii="宋体" w:hAnsi="宋体" w:cs="宋体"/>
                <w:color w:val="000000"/>
                <w:szCs w:val="21"/>
                <w:lang w:bidi="ar"/>
              </w:rPr>
              <w:t xml:space="preserve">内装饰表面有无脏污、缺损；防火板有无变形、缺损等。</w:t>
            </w:r>
            <w:r>
              <w:rPr>
                <w:rFonts w:hint="eastAsia" w:ascii="宋体" w:hAnsi="宋体" w:cs="宋体"/>
                <w:color w:val="000000"/>
                <w:szCs w:val="21"/>
              </w:rPr>
            </w:r>
            <w:r/>
          </w:p>
        </w:tc>
      </w:tr>
    </w:tbl>
    <w:p>
      <w:pPr>
        <w:pStyle w:val="1166"/>
        <w:spacing w:line="360" w:lineRule="auto"/>
        <w:rPr>
          <w:rFonts w:hint="eastAsia" w:ascii="黑体" w:hAnsi="黑体" w:eastAsia="黑体"/>
          <w:szCs w:val="21"/>
        </w:rPr>
      </w:pPr>
      <w:r>
        <w:rPr>
          <w:rFonts w:hint="eastAsia" w:ascii="黑体" w:hAnsi="黑体" w:eastAsia="黑体"/>
          <w:szCs w:val="21"/>
        </w:rPr>
      </w:r>
      <w:r/>
    </w:p>
    <w:p>
      <w:pPr>
        <w:pStyle w:val="1167"/>
        <w:numPr>
          <w:ilvl w:val="0"/>
          <w:numId w:val="29"/>
        </w:numPr>
        <w:ind w:left="2040" w:hanging="360"/>
        <w:jc w:val="both"/>
        <w:spacing w:before="0" w:after="0" w:line="240" w:lineRule="auto"/>
        <w:tabs>
          <w:tab w:val="left" w:pos="2040" w:leader="none"/>
        </w:tabs>
        <w:rPr>
          <w:rFonts w:ascii="Times New Roman"/>
          <w:sz w:val="32"/>
          <w:szCs w:val="32"/>
        </w:rPr>
      </w:pPr>
      <w:r/>
      <w:bookmarkEnd w:id="52"/>
      <w:r/>
      <w:bookmarkStart w:id="53" w:name="_Toc111035961"/>
      <w:r>
        <w:rPr>
          <w:rFonts w:hint="eastAsia" w:ascii="Times New Roman"/>
          <w:sz w:val="32"/>
          <w:szCs w:val="32"/>
        </w:rPr>
        <w:t xml:space="preserve">隧道土建结构技术状况评估</w:t>
      </w:r>
      <w:bookmarkEnd w:id="53"/>
      <w:r>
        <w:rPr>
          <w:rFonts w:ascii="Times New Roman"/>
          <w:sz w:val="32"/>
          <w:szCs w:val="32"/>
        </w:rPr>
      </w:r>
      <w:r/>
    </w:p>
    <w:p>
      <w:pPr>
        <w:pStyle w:val="1166"/>
        <w:ind w:firstLine="480"/>
        <w:spacing w:line="520" w:lineRule="exact"/>
        <w:rPr>
          <w:rFonts w:cs="仿宋"/>
          <w:sz w:val="24"/>
          <w:szCs w:val="32"/>
        </w:rPr>
      </w:pPr>
      <w:r/>
      <w:bookmarkStart w:id="54" w:name="_Toc335814085"/>
      <w:r/>
      <w:bookmarkStart w:id="55" w:name="_Toc390639644"/>
      <w:r/>
      <w:bookmarkStart w:id="56" w:name="_Toc323886817"/>
      <w:r>
        <w:rPr>
          <w:rFonts w:hint="eastAsia" w:cs="仿宋"/>
          <w:sz w:val="24"/>
          <w:szCs w:val="32"/>
        </w:rPr>
        <w:t xml:space="preserve">①土建结构技术状况评定是根据定期检测资料，综合考虑洞门、结构、路面和附属设施等各方面的影响，对隧道结构的技术状况进行更加全面、专业的技术状况评定，确定隧道的技术状况等级。</w:t>
      </w:r>
      <w:r>
        <w:rPr>
          <w:rFonts w:cs="仿宋"/>
          <w:sz w:val="24"/>
          <w:szCs w:val="32"/>
        </w:rPr>
      </w:r>
      <w:r/>
    </w:p>
    <w:p>
      <w:pPr>
        <w:pStyle w:val="1166"/>
        <w:ind w:firstLine="480"/>
        <w:spacing w:line="520" w:lineRule="exact"/>
        <w:rPr>
          <w:rFonts w:cs="仿宋"/>
          <w:sz w:val="24"/>
          <w:szCs w:val="32"/>
        </w:rPr>
      </w:pPr>
      <w:r>
        <w:rPr>
          <w:rFonts w:hint="eastAsia" w:cs="仿宋"/>
          <w:sz w:val="24"/>
          <w:szCs w:val="32"/>
        </w:rPr>
        <w:t xml:space="preserve">②土建结构技术状况评定，分为1类、2类、3类、4类和5类，评定先逐洞、逐段地对隧道土建结构各分项技术状况进行状况值评定，在此基础上确定各分项技术状况，再进行土建结构技术状况评定。评定结果应填入“土建结构技术状况评定表”（见表3-1）。</w:t>
      </w:r>
      <w:r>
        <w:rPr>
          <w:rFonts w:cs="仿宋"/>
          <w:sz w:val="24"/>
          <w:szCs w:val="32"/>
        </w:rPr>
      </w:r>
      <w:r/>
    </w:p>
    <w:p>
      <w:pPr>
        <w:pStyle w:val="1166"/>
        <w:ind w:firstLine="480"/>
        <w:spacing w:line="520" w:lineRule="exact"/>
        <w:rPr>
          <w:rFonts w:cs="仿宋"/>
          <w:sz w:val="24"/>
          <w:szCs w:val="32"/>
        </w:rPr>
      </w:pPr>
      <w:r>
        <w:rPr>
          <w:rFonts w:hint="eastAsia" w:cs="仿宋"/>
          <w:sz w:val="24"/>
          <w:szCs w:val="32"/>
        </w:rPr>
        <w:t xml:space="preserve">③隧道口（包括敞开段（含光过渡建筑）、洞口）、洞门、主体结构、路面、检修道横通道、排水系统、吊顶及各种预埋件、内装饰等各分项技术状况评定标准详见下表。</w:t>
      </w:r>
      <w:r>
        <w:rPr>
          <w:rFonts w:cs="仿宋"/>
          <w:sz w:val="24"/>
          <w:szCs w:val="32"/>
        </w:rPr>
      </w:r>
      <w:r/>
    </w:p>
    <w:p>
      <w:pPr>
        <w:pStyle w:val="1166"/>
        <w:jc w:val="center"/>
        <w:rPr>
          <w:b/>
          <w:bCs/>
          <w:sz w:val="24"/>
        </w:rPr>
      </w:pPr>
      <w:r>
        <w:rPr>
          <w:b/>
          <w:bCs/>
          <w:sz w:val="24"/>
        </w:rPr>
      </w:r>
      <w:r/>
    </w:p>
    <w:p>
      <w:pPr>
        <w:pStyle w:val="1166"/>
        <w:jc w:val="center"/>
        <w:rPr>
          <w:b/>
          <w:bCs/>
          <w:sz w:val="24"/>
        </w:rPr>
      </w:pPr>
      <w:r>
        <w:rPr>
          <w:rFonts w:hint="eastAsia"/>
          <w:b/>
          <w:bCs/>
          <w:sz w:val="24"/>
        </w:rPr>
        <w:t xml:space="preserve"> 表3-1 土建结构技术状况评定表</w:t>
      </w:r>
      <w:r>
        <w:rPr>
          <w:b/>
          <w:bCs/>
          <w:sz w:val="24"/>
        </w:rPr>
      </w:r>
      <w:r/>
    </w:p>
    <w:tbl>
      <w:tblPr>
        <w:tblW w:w="5000" w:type="pct"/>
        <w:jc w:val="center"/>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432"/>
        <w:gridCol w:w="665"/>
        <w:gridCol w:w="1043"/>
        <w:gridCol w:w="595"/>
        <w:gridCol w:w="888"/>
        <w:gridCol w:w="1037"/>
        <w:gridCol w:w="47"/>
        <w:gridCol w:w="1055"/>
        <w:gridCol w:w="1026"/>
        <w:gridCol w:w="31"/>
        <w:gridCol w:w="749"/>
        <w:gridCol w:w="213"/>
        <w:gridCol w:w="760"/>
        <w:gridCol w:w="241"/>
        <w:gridCol w:w="912"/>
      </w:tblGrid>
      <w:tr>
        <w:trPr>
          <w:trHeight w:val="524"/>
        </w:trPr>
        <w:tc>
          <w:tcPr>
            <w:gridSpan w:val="2"/>
            <w:tcW w:w="1097" w:type="dxa"/>
            <w:vAlign w:val="center"/>
            <w:textDirection w:val="lrTb"/>
            <w:noWrap w:val="false"/>
          </w:tcPr>
          <w:p>
            <w:pPr>
              <w:pStyle w:val="1166"/>
            </w:pPr>
            <w:r>
              <w:rPr>
                <w:rFonts w:hint="eastAsia"/>
              </w:rPr>
              <w:t xml:space="preserve">隧道情况</w:t>
            </w:r>
            <w:r/>
          </w:p>
        </w:tc>
        <w:tc>
          <w:tcPr>
            <w:tcW w:w="538" w:type="dxa"/>
            <w:vAlign w:val="center"/>
            <w:textDirection w:val="lrTb"/>
            <w:noWrap w:val="false"/>
          </w:tcPr>
          <w:p>
            <w:pPr>
              <w:pStyle w:val="1166"/>
            </w:pPr>
            <w:r>
              <w:rPr>
                <w:rFonts w:hint="eastAsia"/>
              </w:rPr>
              <w:t xml:space="preserve">隧道名称</w:t>
            </w:r>
            <w:r/>
          </w:p>
        </w:tc>
        <w:tc>
          <w:tcPr>
            <w:gridSpan w:val="2"/>
            <w:tcW w:w="1483" w:type="dxa"/>
            <w:vAlign w:val="center"/>
            <w:textDirection w:val="lrTb"/>
            <w:noWrap w:val="false"/>
          </w:tcPr>
          <w:p>
            <w:pPr>
              <w:pStyle w:val="1166"/>
            </w:pPr>
            <w:r/>
            <w:r/>
          </w:p>
        </w:tc>
        <w:tc>
          <w:tcPr>
            <w:gridSpan w:val="2"/>
            <w:tcW w:w="1084" w:type="dxa"/>
            <w:vAlign w:val="center"/>
            <w:textDirection w:val="lrTb"/>
            <w:noWrap w:val="false"/>
          </w:tcPr>
          <w:p>
            <w:pPr>
              <w:pStyle w:val="1166"/>
            </w:pPr>
            <w:r>
              <w:rPr>
                <w:rFonts w:hint="eastAsia"/>
              </w:rPr>
              <w:t xml:space="preserve">路线名称</w:t>
            </w:r>
            <w:r/>
          </w:p>
        </w:tc>
        <w:tc>
          <w:tcPr>
            <w:tcW w:w="544" w:type="dxa"/>
            <w:vAlign w:val="center"/>
            <w:textDirection w:val="lrTb"/>
            <w:noWrap w:val="false"/>
          </w:tcPr>
          <w:p>
            <w:pPr>
              <w:pStyle w:val="1166"/>
            </w:pPr>
            <w:r/>
            <w:r/>
          </w:p>
        </w:tc>
        <w:tc>
          <w:tcPr>
            <w:gridSpan w:val="2"/>
            <w:tcW w:w="1057" w:type="dxa"/>
            <w:vAlign w:val="center"/>
            <w:textDirection w:val="lrTb"/>
            <w:noWrap w:val="false"/>
          </w:tcPr>
          <w:p>
            <w:pPr>
              <w:pStyle w:val="1166"/>
            </w:pPr>
            <w:r>
              <w:rPr>
                <w:rFonts w:hint="eastAsia"/>
              </w:rPr>
              <w:t xml:space="preserve">隧道长度</w:t>
            </w:r>
            <w:r/>
          </w:p>
        </w:tc>
        <w:tc>
          <w:tcPr>
            <w:gridSpan w:val="2"/>
            <w:tcW w:w="962" w:type="dxa"/>
            <w:vAlign w:val="center"/>
            <w:textDirection w:val="lrTb"/>
            <w:noWrap w:val="false"/>
          </w:tcPr>
          <w:p>
            <w:pPr>
              <w:pStyle w:val="1166"/>
            </w:pPr>
            <w:r/>
            <w:r/>
          </w:p>
        </w:tc>
        <w:tc>
          <w:tcPr>
            <w:gridSpan w:val="2"/>
            <w:tcW w:w="1001" w:type="dxa"/>
            <w:vAlign w:val="center"/>
            <w:textDirection w:val="lrTb"/>
            <w:noWrap w:val="false"/>
          </w:tcPr>
          <w:p>
            <w:pPr>
              <w:pStyle w:val="1166"/>
            </w:pPr>
            <w:r>
              <w:rPr>
                <w:rFonts w:hint="eastAsia"/>
              </w:rPr>
              <w:t xml:space="preserve">建成时间</w:t>
            </w:r>
            <w:r/>
          </w:p>
        </w:tc>
        <w:tc>
          <w:tcPr>
            <w:tcW w:w="469" w:type="dxa"/>
            <w:vAlign w:val="center"/>
            <w:textDirection w:val="lrTb"/>
            <w:noWrap w:val="false"/>
          </w:tcPr>
          <w:p>
            <w:pPr>
              <w:pStyle w:val="1166"/>
            </w:pPr>
            <w:r/>
            <w:r/>
          </w:p>
        </w:tc>
      </w:tr>
      <w:tr>
        <w:trPr>
          <w:trHeight w:val="285"/>
        </w:trPr>
        <w:tc>
          <w:tcPr>
            <w:gridSpan w:val="2"/>
            <w:tcW w:w="1097" w:type="dxa"/>
            <w:vAlign w:val="center"/>
            <w:textDirection w:val="lrTb"/>
            <w:noWrap w:val="false"/>
          </w:tcPr>
          <w:p>
            <w:pPr>
              <w:pStyle w:val="1166"/>
            </w:pPr>
            <w:r>
              <w:rPr>
                <w:rFonts w:hint="eastAsia"/>
              </w:rPr>
              <w:t xml:space="preserve">评定情况</w:t>
            </w:r>
            <w:r/>
          </w:p>
        </w:tc>
        <w:tc>
          <w:tcPr>
            <w:tcW w:w="538" w:type="dxa"/>
            <w:vAlign w:val="center"/>
            <w:textDirection w:val="lrTb"/>
            <w:noWrap w:val="false"/>
          </w:tcPr>
          <w:p>
            <w:pPr>
              <w:pStyle w:val="1166"/>
            </w:pPr>
            <w:r>
              <w:rPr>
                <w:rFonts w:hint="eastAsia"/>
              </w:rPr>
              <w:t xml:space="preserve">管养单位</w:t>
            </w:r>
            <w:r/>
          </w:p>
        </w:tc>
        <w:tc>
          <w:tcPr>
            <w:gridSpan w:val="2"/>
            <w:tcW w:w="1483" w:type="dxa"/>
            <w:vAlign w:val="center"/>
            <w:textDirection w:val="lrTb"/>
            <w:noWrap w:val="false"/>
          </w:tcPr>
          <w:p>
            <w:pPr>
              <w:pStyle w:val="1166"/>
            </w:pPr>
            <w:r/>
            <w:r/>
          </w:p>
        </w:tc>
        <w:tc>
          <w:tcPr>
            <w:gridSpan w:val="2"/>
            <w:tcW w:w="1084" w:type="dxa"/>
            <w:vAlign w:val="center"/>
            <w:textDirection w:val="lrTb"/>
            <w:noWrap w:val="false"/>
          </w:tcPr>
          <w:p>
            <w:pPr>
              <w:pStyle w:val="1166"/>
            </w:pPr>
            <w:r>
              <w:rPr>
                <w:rFonts w:hint="eastAsia"/>
              </w:rPr>
              <w:t xml:space="preserve">上次评定等级</w:t>
            </w:r>
            <w:r/>
          </w:p>
        </w:tc>
        <w:tc>
          <w:tcPr>
            <w:tcW w:w="544" w:type="dxa"/>
            <w:vAlign w:val="center"/>
            <w:textDirection w:val="lrTb"/>
            <w:noWrap w:val="false"/>
          </w:tcPr>
          <w:p>
            <w:pPr>
              <w:pStyle w:val="1166"/>
            </w:pPr>
            <w:r/>
            <w:r/>
          </w:p>
        </w:tc>
        <w:tc>
          <w:tcPr>
            <w:gridSpan w:val="2"/>
            <w:tcW w:w="1057" w:type="dxa"/>
            <w:vAlign w:val="center"/>
            <w:textDirection w:val="lrTb"/>
            <w:noWrap w:val="false"/>
          </w:tcPr>
          <w:p>
            <w:pPr>
              <w:pStyle w:val="1166"/>
            </w:pPr>
            <w:r>
              <w:rPr>
                <w:rFonts w:hint="eastAsia"/>
              </w:rPr>
              <w:t xml:space="preserve">上次评定日期</w:t>
            </w:r>
            <w:r/>
          </w:p>
        </w:tc>
        <w:tc>
          <w:tcPr>
            <w:gridSpan w:val="2"/>
            <w:tcW w:w="962" w:type="dxa"/>
            <w:vAlign w:val="center"/>
            <w:textDirection w:val="lrTb"/>
            <w:noWrap w:val="false"/>
          </w:tcPr>
          <w:p>
            <w:pPr>
              <w:pStyle w:val="1166"/>
            </w:pPr>
            <w:r/>
            <w:r/>
          </w:p>
        </w:tc>
        <w:tc>
          <w:tcPr>
            <w:gridSpan w:val="2"/>
            <w:tcW w:w="1001" w:type="dxa"/>
            <w:vAlign w:val="center"/>
            <w:textDirection w:val="lrTb"/>
            <w:noWrap w:val="false"/>
          </w:tcPr>
          <w:p>
            <w:pPr>
              <w:pStyle w:val="1166"/>
              <w:jc w:val="left"/>
            </w:pPr>
            <w:r>
              <w:rPr>
                <w:rFonts w:hint="eastAsia"/>
              </w:rPr>
              <w:t xml:space="preserve">本次评定日期</w:t>
            </w:r>
            <w:r/>
          </w:p>
        </w:tc>
        <w:tc>
          <w:tcPr>
            <w:tcW w:w="469" w:type="dxa"/>
            <w:vAlign w:val="center"/>
            <w:textDirection w:val="lrTb"/>
            <w:noWrap w:val="false"/>
          </w:tcPr>
          <w:p>
            <w:pPr>
              <w:pStyle w:val="1166"/>
            </w:pPr>
            <w:r/>
            <w:r/>
          </w:p>
        </w:tc>
      </w:tr>
      <w:tr>
        <w:trPr>
          <w:trHeight w:val="400"/>
        </w:trPr>
        <w:tc>
          <w:tcPr>
            <w:gridSpan w:val="4"/>
            <w:tcW w:w="2735" w:type="dxa"/>
            <w:vAlign w:val="center"/>
            <w:textDirection w:val="lrTb"/>
            <w:noWrap w:val="false"/>
          </w:tcPr>
          <w:p>
            <w:pPr>
              <w:pStyle w:val="1166"/>
            </w:pPr>
            <w:r>
              <w:rPr>
                <w:rFonts w:hint="eastAsia"/>
              </w:rPr>
              <w:t xml:space="preserve">分项名称</w:t>
            </w:r>
            <w:r/>
          </w:p>
        </w:tc>
        <w:tc>
          <w:tcPr>
            <w:tcW w:w="458" w:type="dxa"/>
            <w:vAlign w:val="center"/>
            <w:textDirection w:val="lrTb"/>
            <w:noWrap w:val="false"/>
          </w:tcPr>
          <w:p>
            <w:pPr>
              <w:pStyle w:val="1166"/>
            </w:pPr>
            <w:r>
              <w:rPr>
                <w:rFonts w:hint="eastAsia"/>
              </w:rPr>
              <w:t xml:space="preserve">位置</w:t>
            </w:r>
            <w:r/>
          </w:p>
        </w:tc>
        <w:tc>
          <w:tcPr>
            <w:gridSpan w:val="2"/>
            <w:tcW w:w="1084" w:type="dxa"/>
            <w:vAlign w:val="center"/>
            <w:textDirection w:val="lrTb"/>
            <w:noWrap w:val="false"/>
          </w:tcPr>
          <w:p>
            <w:pPr>
              <w:pStyle w:val="1166"/>
            </w:pPr>
            <w:r>
              <w:rPr>
                <w:rFonts w:hint="eastAsia"/>
              </w:rPr>
              <w:t xml:space="preserve">状况值</w:t>
            </w:r>
            <w:r/>
          </w:p>
        </w:tc>
        <w:tc>
          <w:tcPr>
            <w:tcW w:w="544" w:type="dxa"/>
            <w:vAlign w:val="center"/>
            <w:textDirection w:val="lrTb"/>
            <w:noWrap w:val="false"/>
          </w:tcPr>
          <w:p>
            <w:pPr>
              <w:pStyle w:val="1166"/>
            </w:pPr>
            <w:r>
              <w:rPr>
                <w:rFonts w:hint="eastAsia"/>
              </w:rPr>
              <w:t xml:space="preserve">权重</w:t>
            </w:r>
            <w:r>
              <mc:AlternateContent>
                <mc:Choice Requires="wpg">
                  <w:drawing>
                    <wp:inline xmlns:wp="http://schemas.openxmlformats.org/drawingml/2006/wordprocessingDrawing" distT="0" distB="0" distL="0" distR="0">
                      <wp:extent cx="159118" cy="223464"/>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159117" cy="2234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2.5pt;height:17.6pt;mso-wrap-distance-left:0.0pt;mso-wrap-distance-top:0.0pt;mso-wrap-distance-right:0.0pt;mso-wrap-distance-bottom:0.0pt;" stroked="f">
                      <v:path textboxrect="0,0,0,0"/>
                      <v:imagedata r:id="rId32" o:title=""/>
                    </v:shape>
                  </w:pict>
                </mc:Fallback>
              </mc:AlternateContent>
            </w:r>
            <w:r/>
          </w:p>
        </w:tc>
        <w:tc>
          <w:tcPr>
            <w:gridSpan w:val="2"/>
            <w:tcW w:w="1057" w:type="dxa"/>
            <w:vAlign w:val="center"/>
            <w:textDirection w:val="lrTb"/>
            <w:noWrap w:val="false"/>
          </w:tcPr>
          <w:p>
            <w:pPr>
              <w:pStyle w:val="1166"/>
            </w:pPr>
            <w:r>
              <w:rPr>
                <w:rFonts w:hint="eastAsia"/>
              </w:rPr>
              <w:t xml:space="preserve">检测项目</w:t>
            </w:r>
            <w:r/>
          </w:p>
        </w:tc>
        <w:tc>
          <w:tcPr>
            <w:gridSpan w:val="2"/>
            <w:tcW w:w="962" w:type="dxa"/>
            <w:vAlign w:val="center"/>
            <w:textDirection w:val="lrTb"/>
            <w:noWrap w:val="false"/>
          </w:tcPr>
          <w:p>
            <w:pPr>
              <w:pStyle w:val="1166"/>
            </w:pPr>
            <w:r>
              <w:rPr>
                <w:rFonts w:hint="eastAsia"/>
              </w:rPr>
              <w:t xml:space="preserve">位置</w:t>
            </w:r>
            <w:r/>
          </w:p>
        </w:tc>
        <w:tc>
          <w:tcPr>
            <w:gridSpan w:val="2"/>
            <w:tcW w:w="1001" w:type="dxa"/>
            <w:vAlign w:val="center"/>
            <w:textDirection w:val="lrTb"/>
            <w:noWrap w:val="false"/>
          </w:tcPr>
          <w:p>
            <w:pPr>
              <w:pStyle w:val="1166"/>
            </w:pPr>
            <w:r>
              <w:rPr>
                <w:rFonts w:hint="eastAsia"/>
              </w:rPr>
              <w:t xml:space="preserve">状况值</w:t>
            </w:r>
            <w:r/>
          </w:p>
        </w:tc>
        <w:tc>
          <w:tcPr>
            <w:tcW w:w="469" w:type="dxa"/>
            <w:vAlign w:val="center"/>
            <w:textDirection w:val="lrTb"/>
            <w:noWrap w:val="false"/>
          </w:tcPr>
          <w:p>
            <w:pPr>
              <w:pStyle w:val="1166"/>
            </w:pPr>
            <w:r>
              <w:rPr>
                <w:rFonts w:hint="eastAsia"/>
              </w:rPr>
              <w:t xml:space="preserve">权重</w:t>
            </w:r>
            <w:r>
              <mc:AlternateContent>
                <mc:Choice Requires="wpg">
                  <w:drawing>
                    <wp:inline xmlns:wp="http://schemas.openxmlformats.org/drawingml/2006/wordprocessingDrawing" distT="0" distB="0" distL="0" distR="0">
                      <wp:extent cx="159118" cy="223464"/>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159117" cy="2234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2.5pt;height:17.6pt;mso-wrap-distance-left:0.0pt;mso-wrap-distance-top:0.0pt;mso-wrap-distance-right:0.0pt;mso-wrap-distance-bottom:0.0pt;" stroked="f">
                      <v:path textboxrect="0,0,0,0"/>
                      <v:imagedata r:id="rId33" o:title=""/>
                    </v:shape>
                  </w:pict>
                </mc:Fallback>
              </mc:AlternateContent>
            </w:r>
            <w:r/>
          </w:p>
        </w:tc>
      </w:tr>
      <w:tr>
        <w:trPr>
          <w:trHeight w:val="285"/>
        </w:trPr>
        <w:tc>
          <w:tcPr>
            <w:gridSpan w:val="4"/>
            <w:tcW w:w="2735" w:type="dxa"/>
            <w:vAlign w:val="center"/>
            <w:vMerge w:val="restart"/>
            <w:textDirection w:val="lrTb"/>
            <w:noWrap w:val="false"/>
          </w:tcPr>
          <w:p>
            <w:pPr>
              <w:pStyle w:val="1166"/>
            </w:pPr>
            <w:r>
              <w:rPr>
                <w:rFonts w:hint="eastAsia"/>
              </w:rPr>
              <w:t xml:space="preserve">隧道口</w:t>
            </w:r>
            <w:r/>
          </w:p>
        </w:tc>
        <w:tc>
          <w:tcPr>
            <w:tcW w:w="458" w:type="dxa"/>
            <w:vAlign w:val="center"/>
            <w:textDirection w:val="lrTb"/>
            <w:noWrap w:val="false"/>
          </w:tcPr>
          <w:p>
            <w:pPr>
              <w:pStyle w:val="1166"/>
            </w:pPr>
            <w:r>
              <w:rPr>
                <w:rFonts w:hint="eastAsia"/>
              </w:rPr>
              <w:t xml:space="preserve">敞开段</w:t>
            </w:r>
            <w:r/>
          </w:p>
        </w:tc>
        <w:tc>
          <w:tcPr>
            <w:gridSpan w:val="2"/>
            <w:tcW w:w="1084" w:type="dxa"/>
            <w:vAlign w:val="center"/>
            <w:textDirection w:val="lrTb"/>
            <w:noWrap w:val="false"/>
          </w:tcPr>
          <w:p>
            <w:pPr>
              <w:pStyle w:val="1166"/>
            </w:pPr>
            <w:r/>
            <w:r/>
          </w:p>
        </w:tc>
        <w:tc>
          <w:tcPr>
            <w:tcW w:w="544" w:type="dxa"/>
            <w:vAlign w:val="center"/>
            <w:vMerge w:val="restart"/>
            <w:textDirection w:val="lrTb"/>
            <w:noWrap w:val="false"/>
          </w:tcPr>
          <w:p>
            <w:pPr>
              <w:pStyle w:val="1166"/>
            </w:pPr>
            <w:r/>
            <w:r/>
          </w:p>
        </w:tc>
        <w:tc>
          <w:tcPr>
            <w:gridSpan w:val="2"/>
            <w:tcW w:w="1057" w:type="dxa"/>
            <w:vAlign w:val="center"/>
            <w:vMerge w:val="restart"/>
            <w:textDirection w:val="lrTb"/>
            <w:noWrap w:val="false"/>
          </w:tcPr>
          <w:p>
            <w:pPr>
              <w:pStyle w:val="1166"/>
            </w:pPr>
            <w:r>
              <w:rPr>
                <w:rFonts w:hint="eastAsia"/>
              </w:rPr>
              <w:t xml:space="preserve">洞门</w:t>
            </w:r>
            <w:r/>
          </w:p>
        </w:tc>
        <w:tc>
          <w:tcPr>
            <w:gridSpan w:val="2"/>
            <w:tcW w:w="962" w:type="dxa"/>
            <w:vAlign w:val="center"/>
            <w:textDirection w:val="lrTb"/>
            <w:noWrap w:val="false"/>
          </w:tcPr>
          <w:p>
            <w:pPr>
              <w:pStyle w:val="1166"/>
            </w:pPr>
            <w:r>
              <w:rPr>
                <w:rFonts w:hint="eastAsia"/>
              </w:rPr>
              <w:t xml:space="preserve">进口</w:t>
            </w:r>
            <w:r/>
          </w:p>
        </w:tc>
        <w:tc>
          <w:tcPr>
            <w:gridSpan w:val="2"/>
            <w:tcW w:w="1001" w:type="dxa"/>
            <w:vAlign w:val="center"/>
            <w:textDirection w:val="lrTb"/>
            <w:noWrap w:val="false"/>
          </w:tcPr>
          <w:p>
            <w:pPr>
              <w:pStyle w:val="1166"/>
            </w:pPr>
            <w:r/>
            <w:r/>
          </w:p>
        </w:tc>
        <w:tc>
          <w:tcPr>
            <w:tcW w:w="469" w:type="dxa"/>
            <w:vAlign w:val="center"/>
            <w:vMerge w:val="restart"/>
            <w:textDirection w:val="lrTb"/>
            <w:noWrap w:val="false"/>
          </w:tcPr>
          <w:p>
            <w:pPr>
              <w:pStyle w:val="1166"/>
            </w:pPr>
            <w:r/>
            <w:r/>
          </w:p>
        </w:tc>
      </w:tr>
      <w:tr>
        <w:trPr>
          <w:trHeight w:val="90"/>
        </w:trPr>
        <w:tc>
          <w:tcPr>
            <w:gridSpan w:val="4"/>
            <w:tcW w:w="2735" w:type="dxa"/>
            <w:vAlign w:val="center"/>
            <w:vMerge w:val="continue"/>
            <w:textDirection w:val="lrTb"/>
            <w:noWrap w:val="false"/>
          </w:tcPr>
          <w:p>
            <w:pPr>
              <w:pStyle w:val="1166"/>
            </w:pPr>
            <w:r/>
            <w:r/>
          </w:p>
        </w:tc>
        <w:tc>
          <w:tcPr>
            <w:tcW w:w="458" w:type="dxa"/>
            <w:vAlign w:val="center"/>
            <w:textDirection w:val="lrTb"/>
            <w:noWrap w:val="false"/>
          </w:tcPr>
          <w:p>
            <w:pPr>
              <w:pStyle w:val="1166"/>
            </w:pPr>
            <w:r>
              <w:rPr>
                <w:rFonts w:hint="eastAsia"/>
              </w:rPr>
              <w:t xml:space="preserve">洞口</w:t>
            </w:r>
            <w:r/>
          </w:p>
        </w:tc>
        <w:tc>
          <w:tcPr>
            <w:gridSpan w:val="2"/>
            <w:tcW w:w="1084" w:type="dxa"/>
            <w:vAlign w:val="center"/>
            <w:textDirection w:val="lrTb"/>
            <w:noWrap w:val="false"/>
          </w:tcPr>
          <w:p>
            <w:pPr>
              <w:pStyle w:val="1166"/>
            </w:pPr>
            <w:r/>
            <w:r/>
          </w:p>
        </w:tc>
        <w:tc>
          <w:tcPr>
            <w:tcW w:w="544" w:type="dxa"/>
            <w:vAlign w:val="center"/>
            <w:vMerge w:val="continue"/>
            <w:textDirection w:val="lrTb"/>
            <w:noWrap w:val="false"/>
          </w:tcPr>
          <w:p>
            <w:pPr>
              <w:pStyle w:val="1166"/>
            </w:pPr>
            <w:r/>
            <w:r/>
          </w:p>
        </w:tc>
        <w:tc>
          <w:tcPr>
            <w:gridSpan w:val="2"/>
            <w:tcW w:w="1057" w:type="dxa"/>
            <w:vAlign w:val="center"/>
            <w:vMerge w:val="continue"/>
            <w:textDirection w:val="lrTb"/>
            <w:noWrap w:val="false"/>
          </w:tcPr>
          <w:p>
            <w:pPr>
              <w:pStyle w:val="1166"/>
            </w:pPr>
            <w:r/>
            <w:r/>
          </w:p>
        </w:tc>
        <w:tc>
          <w:tcPr>
            <w:gridSpan w:val="2"/>
            <w:tcW w:w="962" w:type="dxa"/>
            <w:vAlign w:val="center"/>
            <w:textDirection w:val="lrTb"/>
            <w:noWrap w:val="false"/>
          </w:tcPr>
          <w:p>
            <w:pPr>
              <w:pStyle w:val="1166"/>
            </w:pPr>
            <w:r>
              <w:rPr>
                <w:rFonts w:hint="eastAsia"/>
              </w:rPr>
              <w:t xml:space="preserve">出口</w:t>
            </w:r>
            <w:r/>
          </w:p>
        </w:tc>
        <w:tc>
          <w:tcPr>
            <w:gridSpan w:val="2"/>
            <w:tcW w:w="1001" w:type="dxa"/>
            <w:vAlign w:val="center"/>
            <w:textDirection w:val="lrTb"/>
            <w:noWrap w:val="false"/>
          </w:tcPr>
          <w:p>
            <w:pPr>
              <w:pStyle w:val="1166"/>
            </w:pPr>
            <w:r/>
            <w:r/>
          </w:p>
        </w:tc>
        <w:tc>
          <w:tcPr>
            <w:tcW w:w="469" w:type="dxa"/>
            <w:vAlign w:val="center"/>
            <w:vMerge w:val="continue"/>
            <w:textDirection w:val="lrTb"/>
            <w:noWrap w:val="false"/>
          </w:tcPr>
          <w:p>
            <w:pPr>
              <w:pStyle w:val="1166"/>
            </w:pPr>
            <w:r/>
            <w:r/>
          </w:p>
        </w:tc>
      </w:tr>
      <w:tr>
        <w:trPr>
          <w:trHeight w:val="457" w:hRule="exact"/>
        </w:trPr>
        <w:tc>
          <w:tcPr>
            <w:tcW w:w="223" w:type="dxa"/>
            <w:vAlign w:val="center"/>
            <w:vMerge w:val="restart"/>
            <w:textDirection w:val="lrTb"/>
            <w:noWrap w:val="false"/>
          </w:tcPr>
          <w:p>
            <w:pPr>
              <w:pStyle w:val="1166"/>
            </w:pPr>
            <w:r>
              <w:rPr>
                <w:rFonts w:hint="eastAsia"/>
              </w:rPr>
              <w:t xml:space="preserve">编号</w:t>
            </w:r>
            <w:r/>
          </w:p>
        </w:tc>
        <w:tc>
          <w:tcPr>
            <w:gridSpan w:val="2"/>
            <w:tcW w:w="1708" w:type="dxa"/>
            <w:vAlign w:val="center"/>
            <w:vMerge w:val="restart"/>
            <w:textDirection w:val="lrTb"/>
            <w:noWrap w:val="false"/>
          </w:tcPr>
          <w:p>
            <w:pPr>
              <w:pStyle w:val="1166"/>
            </w:pPr>
            <w:r>
              <w:rPr>
                <w:rFonts w:hint="eastAsia"/>
              </w:rPr>
              <w:t xml:space="preserve">里程</w:t>
            </w:r>
            <w:r/>
          </w:p>
        </w:tc>
        <w:tc>
          <w:tcPr>
            <w:gridSpan w:val="12"/>
            <w:tcW w:w="7554" w:type="dxa"/>
            <w:vAlign w:val="center"/>
            <w:textDirection w:val="lrTb"/>
            <w:noWrap w:val="false"/>
          </w:tcPr>
          <w:p>
            <w:pPr>
              <w:pStyle w:val="1166"/>
            </w:pPr>
            <w:r>
              <w:rPr>
                <w:rFonts w:hint="eastAsia"/>
              </w:rPr>
              <w:t xml:space="preserve">状况值</w:t>
            </w:r>
            <w:r/>
          </w:p>
        </w:tc>
      </w:tr>
      <w:tr>
        <w:trPr>
          <w:trHeight w:val="915" w:hRule="exact"/>
        </w:trPr>
        <w:tc>
          <w:tcPr>
            <w:tcW w:w="223" w:type="dxa"/>
            <w:vAlign w:val="center"/>
            <w:vMerge w:val="continue"/>
            <w:textDirection w:val="lrTb"/>
            <w:noWrap w:val="false"/>
          </w:tcPr>
          <w:p>
            <w:pPr>
              <w:pStyle w:val="1166"/>
            </w:pPr>
            <w:r/>
            <w:r/>
          </w:p>
        </w:tc>
        <w:tc>
          <w:tcPr>
            <w:gridSpan w:val="2"/>
            <w:tcW w:w="1708" w:type="dxa"/>
            <w:vAlign w:val="center"/>
            <w:vMerge w:val="continue"/>
            <w:textDirection w:val="lrTb"/>
            <w:noWrap w:val="false"/>
          </w:tcPr>
          <w:p>
            <w:pPr>
              <w:pStyle w:val="1166"/>
            </w:pPr>
            <w:r/>
            <w:r/>
          </w:p>
        </w:tc>
        <w:tc>
          <w:tcPr>
            <w:tcW w:w="306" w:type="dxa"/>
            <w:vAlign w:val="center"/>
            <w:textDirection w:val="lrTb"/>
            <w:noWrap w:val="false"/>
          </w:tcPr>
          <w:p>
            <w:pPr>
              <w:pStyle w:val="1166"/>
            </w:pPr>
            <w:r>
              <w:rPr>
                <w:rFonts w:hint="eastAsia"/>
              </w:rPr>
              <w:t xml:space="preserve">结构破损</w:t>
            </w:r>
            <w:r/>
          </w:p>
        </w:tc>
        <w:tc>
          <w:tcPr>
            <w:tcW w:w="458" w:type="dxa"/>
            <w:vAlign w:val="center"/>
            <w:textDirection w:val="lrTb"/>
            <w:noWrap w:val="false"/>
          </w:tcPr>
          <w:p>
            <w:pPr>
              <w:pStyle w:val="1166"/>
            </w:pPr>
            <w:r>
              <w:rPr>
                <w:rFonts w:hint="eastAsia"/>
              </w:rPr>
              <w:t xml:space="preserve">渗漏水</w:t>
            </w:r>
            <w:r/>
          </w:p>
        </w:tc>
        <w:tc>
          <w:tcPr>
            <w:tcW w:w="535" w:type="dxa"/>
            <w:vAlign w:val="center"/>
            <w:textDirection w:val="lrTb"/>
            <w:noWrap w:val="false"/>
          </w:tcPr>
          <w:p>
            <w:pPr>
              <w:pStyle w:val="1166"/>
            </w:pPr>
            <w:r>
              <w:rPr>
                <w:rFonts w:hint="eastAsia"/>
              </w:rPr>
              <w:t xml:space="preserve">路 面</w:t>
            </w:r>
            <w:r/>
          </w:p>
        </w:tc>
        <w:tc>
          <w:tcPr>
            <w:gridSpan w:val="2"/>
            <w:tcW w:w="1102" w:type="dxa"/>
            <w:vAlign w:val="center"/>
            <w:textDirection w:val="lrTb"/>
            <w:noWrap w:val="false"/>
          </w:tcPr>
          <w:p>
            <w:pPr>
              <w:pStyle w:val="1166"/>
            </w:pPr>
            <w:r>
              <w:rPr>
                <w:rFonts w:hint="eastAsia"/>
              </w:rPr>
              <w:t xml:space="preserve">检修道</w:t>
            </w:r>
            <w:r/>
          </w:p>
        </w:tc>
        <w:tc>
          <w:tcPr>
            <w:tcW w:w="529" w:type="dxa"/>
            <w:vAlign w:val="center"/>
            <w:textDirection w:val="lrTb"/>
            <w:noWrap w:val="false"/>
          </w:tcPr>
          <w:p>
            <w:pPr>
              <w:pStyle w:val="1166"/>
            </w:pPr>
            <w:r>
              <w:rPr>
                <w:rFonts w:hint="eastAsia"/>
              </w:rPr>
              <w:t xml:space="preserve">排水系统</w:t>
            </w:r>
            <w:r/>
          </w:p>
        </w:tc>
        <w:tc>
          <w:tcPr>
            <w:gridSpan w:val="2"/>
            <w:tcW w:w="780" w:type="dxa"/>
            <w:vAlign w:val="center"/>
            <w:textDirection w:val="lrTb"/>
            <w:noWrap w:val="false"/>
          </w:tcPr>
          <w:p>
            <w:pPr>
              <w:pStyle w:val="1166"/>
            </w:pPr>
            <w:r>
              <w:rPr>
                <w:rFonts w:hint="eastAsia"/>
              </w:rPr>
              <w:t xml:space="preserve">吊顶及预埋件</w:t>
            </w:r>
            <w:r/>
          </w:p>
        </w:tc>
        <w:tc>
          <w:tcPr>
            <w:gridSpan w:val="2"/>
            <w:tcW w:w="973" w:type="dxa"/>
            <w:vAlign w:val="center"/>
            <w:textDirection w:val="lrTb"/>
            <w:noWrap w:val="false"/>
          </w:tcPr>
          <w:p>
            <w:pPr>
              <w:pStyle w:val="1166"/>
            </w:pPr>
            <w:r>
              <w:rPr>
                <w:rFonts w:hint="eastAsia"/>
              </w:rPr>
              <w:t xml:space="preserve">内装饰、防火板</w:t>
            </w:r>
            <w:r/>
          </w:p>
        </w:tc>
        <w:tc>
          <w:tcPr>
            <w:gridSpan w:val="2"/>
            <w:tcW w:w="1153" w:type="dxa"/>
            <w:vAlign w:val="center"/>
            <w:textDirection w:val="lrTb"/>
            <w:noWrap w:val="false"/>
          </w:tcPr>
          <w:p>
            <w:pPr>
              <w:pStyle w:val="1166"/>
            </w:pPr>
            <w:r>
              <w:rPr>
                <w:rFonts w:hint="eastAsia"/>
              </w:rPr>
              <w:t xml:space="preserve">标志标线</w:t>
            </w:r>
            <w:r/>
          </w:p>
        </w:tc>
      </w:tr>
      <w:tr>
        <w:trPr>
          <w:trHeight w:val="671" w:hRule="exact"/>
        </w:trPr>
        <w:tc>
          <w:tcPr>
            <w:tcW w:w="223" w:type="dxa"/>
            <w:vAlign w:val="center"/>
            <w:textDirection w:val="lrTb"/>
            <w:noWrap w:val="false"/>
          </w:tcPr>
          <w:p>
            <w:pPr>
              <w:pStyle w:val="1166"/>
            </w:pPr>
            <w:r/>
            <w:r/>
          </w:p>
        </w:tc>
        <w:tc>
          <w:tcPr>
            <w:gridSpan w:val="2"/>
            <w:tcW w:w="1708" w:type="dxa"/>
            <w:vAlign w:val="center"/>
            <w:textDirection w:val="lrTb"/>
            <w:noWrap w:val="false"/>
          </w:tcPr>
          <w:p>
            <w:pPr>
              <w:pStyle w:val="1166"/>
            </w:pPr>
            <w:r/>
            <w:r/>
          </w:p>
        </w:tc>
        <w:tc>
          <w:tcPr>
            <w:tcW w:w="306" w:type="dxa"/>
            <w:vAlign w:val="center"/>
            <w:textDirection w:val="lrTb"/>
            <w:noWrap w:val="false"/>
          </w:tcPr>
          <w:p>
            <w:pPr>
              <w:pStyle w:val="1166"/>
            </w:pPr>
            <w:r/>
            <w:r/>
          </w:p>
        </w:tc>
        <w:tc>
          <w:tcPr>
            <w:tcW w:w="458" w:type="dxa"/>
            <w:vAlign w:val="center"/>
            <w:textDirection w:val="lrTb"/>
            <w:noWrap w:val="false"/>
          </w:tcPr>
          <w:p>
            <w:pPr>
              <w:pStyle w:val="1166"/>
            </w:pPr>
            <w:r/>
            <w:r/>
          </w:p>
        </w:tc>
        <w:tc>
          <w:tcPr>
            <w:tcW w:w="535" w:type="dxa"/>
            <w:vAlign w:val="center"/>
            <w:textDirection w:val="lrTb"/>
            <w:noWrap w:val="false"/>
          </w:tcPr>
          <w:p>
            <w:pPr>
              <w:pStyle w:val="1166"/>
            </w:pPr>
            <w:r/>
            <w:r/>
          </w:p>
        </w:tc>
        <w:tc>
          <w:tcPr>
            <w:gridSpan w:val="2"/>
            <w:tcW w:w="1102" w:type="dxa"/>
            <w:vAlign w:val="center"/>
            <w:textDirection w:val="lrTb"/>
            <w:noWrap w:val="false"/>
          </w:tcPr>
          <w:p>
            <w:pPr>
              <w:pStyle w:val="1166"/>
            </w:pPr>
            <w:r/>
            <w:r/>
          </w:p>
        </w:tc>
        <w:tc>
          <w:tcPr>
            <w:tcW w:w="529" w:type="dxa"/>
            <w:vAlign w:val="center"/>
            <w:textDirection w:val="lrTb"/>
            <w:noWrap w:val="false"/>
          </w:tcPr>
          <w:p>
            <w:pPr>
              <w:pStyle w:val="1166"/>
            </w:pPr>
            <w:r/>
            <w:r/>
          </w:p>
        </w:tc>
        <w:tc>
          <w:tcPr>
            <w:gridSpan w:val="2"/>
            <w:tcW w:w="780" w:type="dxa"/>
            <w:vAlign w:val="center"/>
            <w:textDirection w:val="lrTb"/>
            <w:noWrap w:val="false"/>
          </w:tcPr>
          <w:p>
            <w:pPr>
              <w:pStyle w:val="1166"/>
            </w:pPr>
            <w:r/>
            <w:r/>
          </w:p>
        </w:tc>
        <w:tc>
          <w:tcPr>
            <w:gridSpan w:val="2"/>
            <w:tcW w:w="973" w:type="dxa"/>
            <w:vAlign w:val="center"/>
            <w:textDirection w:val="lrTb"/>
            <w:noWrap w:val="false"/>
          </w:tcPr>
          <w:p>
            <w:pPr>
              <w:pStyle w:val="1166"/>
            </w:pPr>
            <w:r/>
            <w:r/>
          </w:p>
        </w:tc>
        <w:tc>
          <w:tcPr>
            <w:gridSpan w:val="2"/>
            <w:tcW w:w="1153" w:type="dxa"/>
            <w:vAlign w:val="center"/>
            <w:textDirection w:val="lrTb"/>
            <w:noWrap w:val="false"/>
          </w:tcPr>
          <w:p>
            <w:pPr>
              <w:pStyle w:val="1166"/>
            </w:pPr>
            <w:r/>
            <w:r/>
          </w:p>
        </w:tc>
      </w:tr>
      <w:tr>
        <w:trPr>
          <w:trHeight w:val="397" w:hRule="exact"/>
        </w:trPr>
        <w:tc>
          <w:tcPr>
            <w:tcW w:w="223" w:type="dxa"/>
            <w:vAlign w:val="center"/>
            <w:textDirection w:val="lrTb"/>
            <w:noWrap w:val="false"/>
          </w:tcPr>
          <w:p>
            <w:pPr>
              <w:pStyle w:val="1166"/>
            </w:pPr>
            <w:r/>
            <w:r/>
          </w:p>
        </w:tc>
        <w:tc>
          <w:tcPr>
            <w:gridSpan w:val="2"/>
            <w:tcW w:w="1708" w:type="dxa"/>
            <w:vAlign w:val="center"/>
            <w:textDirection w:val="lrTb"/>
            <w:noWrap w:val="false"/>
          </w:tcPr>
          <w:p>
            <w:pPr>
              <w:pStyle w:val="1166"/>
            </w:pPr>
            <w:r/>
            <w:r/>
          </w:p>
        </w:tc>
        <w:tc>
          <w:tcPr>
            <w:tcW w:w="306" w:type="dxa"/>
            <w:vAlign w:val="center"/>
            <w:textDirection w:val="lrTb"/>
            <w:noWrap w:val="false"/>
          </w:tcPr>
          <w:p>
            <w:pPr>
              <w:pStyle w:val="1166"/>
            </w:pPr>
            <w:r/>
            <w:r/>
          </w:p>
        </w:tc>
        <w:tc>
          <w:tcPr>
            <w:tcW w:w="458" w:type="dxa"/>
            <w:vAlign w:val="center"/>
            <w:textDirection w:val="lrTb"/>
            <w:noWrap w:val="false"/>
          </w:tcPr>
          <w:p>
            <w:pPr>
              <w:pStyle w:val="1166"/>
            </w:pPr>
            <w:r/>
            <w:r/>
          </w:p>
        </w:tc>
        <w:tc>
          <w:tcPr>
            <w:tcW w:w="535" w:type="dxa"/>
            <w:vAlign w:val="center"/>
            <w:textDirection w:val="lrTb"/>
            <w:noWrap w:val="false"/>
          </w:tcPr>
          <w:p>
            <w:pPr>
              <w:pStyle w:val="1166"/>
            </w:pPr>
            <w:r/>
            <w:r/>
          </w:p>
        </w:tc>
        <w:tc>
          <w:tcPr>
            <w:gridSpan w:val="2"/>
            <w:tcW w:w="1102" w:type="dxa"/>
            <w:vAlign w:val="center"/>
            <w:textDirection w:val="lrTb"/>
            <w:noWrap w:val="false"/>
          </w:tcPr>
          <w:p>
            <w:pPr>
              <w:pStyle w:val="1166"/>
            </w:pPr>
            <w:r/>
            <w:r/>
          </w:p>
        </w:tc>
        <w:tc>
          <w:tcPr>
            <w:tcW w:w="529" w:type="dxa"/>
            <w:vAlign w:val="center"/>
            <w:textDirection w:val="lrTb"/>
            <w:noWrap w:val="false"/>
          </w:tcPr>
          <w:p>
            <w:pPr>
              <w:pStyle w:val="1166"/>
            </w:pPr>
            <w:r/>
            <w:r/>
          </w:p>
        </w:tc>
        <w:tc>
          <w:tcPr>
            <w:gridSpan w:val="2"/>
            <w:tcW w:w="780" w:type="dxa"/>
            <w:vAlign w:val="center"/>
            <w:textDirection w:val="lrTb"/>
            <w:noWrap w:val="false"/>
          </w:tcPr>
          <w:p>
            <w:pPr>
              <w:pStyle w:val="1166"/>
            </w:pPr>
            <w:r/>
            <w:r/>
          </w:p>
        </w:tc>
        <w:tc>
          <w:tcPr>
            <w:gridSpan w:val="2"/>
            <w:tcW w:w="973" w:type="dxa"/>
            <w:vAlign w:val="center"/>
            <w:textDirection w:val="lrTb"/>
            <w:noWrap w:val="false"/>
          </w:tcPr>
          <w:p>
            <w:pPr>
              <w:pStyle w:val="1166"/>
            </w:pPr>
            <w:r/>
            <w:r/>
          </w:p>
        </w:tc>
        <w:tc>
          <w:tcPr>
            <w:gridSpan w:val="2"/>
            <w:tcW w:w="1153" w:type="dxa"/>
            <w:vAlign w:val="center"/>
            <w:textDirection w:val="lrTb"/>
            <w:noWrap w:val="false"/>
          </w:tcPr>
          <w:p>
            <w:pPr>
              <w:pStyle w:val="1166"/>
            </w:pPr>
            <w:r/>
            <w:r/>
          </w:p>
        </w:tc>
      </w:tr>
      <w:tr>
        <w:trPr>
          <w:trHeight w:val="378" w:hRule="exact"/>
        </w:trPr>
        <w:tc>
          <w:tcPr>
            <w:tcW w:w="223" w:type="dxa"/>
            <w:vAlign w:val="center"/>
            <w:textDirection w:val="lrTb"/>
            <w:noWrap w:val="false"/>
          </w:tcPr>
          <w:p>
            <w:pPr>
              <w:pStyle w:val="1166"/>
            </w:pPr>
            <w:r/>
            <w:r/>
          </w:p>
        </w:tc>
        <w:tc>
          <w:tcPr>
            <w:gridSpan w:val="2"/>
            <w:tcW w:w="1708" w:type="dxa"/>
            <w:vAlign w:val="center"/>
            <w:textDirection w:val="lrTb"/>
            <w:noWrap w:val="false"/>
          </w:tcPr>
          <w:p>
            <w:pPr>
              <w:pStyle w:val="1166"/>
            </w:pPr>
            <w:r/>
            <w:r/>
          </w:p>
        </w:tc>
        <w:tc>
          <w:tcPr>
            <w:tcW w:w="306" w:type="dxa"/>
            <w:vAlign w:val="center"/>
            <w:textDirection w:val="lrTb"/>
            <w:noWrap w:val="false"/>
          </w:tcPr>
          <w:p>
            <w:pPr>
              <w:pStyle w:val="1166"/>
            </w:pPr>
            <w:r/>
            <w:r/>
          </w:p>
        </w:tc>
        <w:tc>
          <w:tcPr>
            <w:tcW w:w="458" w:type="dxa"/>
            <w:vAlign w:val="center"/>
            <w:textDirection w:val="lrTb"/>
            <w:noWrap w:val="false"/>
          </w:tcPr>
          <w:p>
            <w:pPr>
              <w:pStyle w:val="1166"/>
            </w:pPr>
            <w:r/>
            <w:r/>
          </w:p>
        </w:tc>
        <w:tc>
          <w:tcPr>
            <w:tcW w:w="535" w:type="dxa"/>
            <w:vAlign w:val="center"/>
            <w:textDirection w:val="lrTb"/>
            <w:noWrap w:val="false"/>
          </w:tcPr>
          <w:p>
            <w:pPr>
              <w:pStyle w:val="1166"/>
            </w:pPr>
            <w:r/>
            <w:r/>
          </w:p>
        </w:tc>
        <w:tc>
          <w:tcPr>
            <w:gridSpan w:val="2"/>
            <w:tcW w:w="1102" w:type="dxa"/>
            <w:vAlign w:val="center"/>
            <w:textDirection w:val="lrTb"/>
            <w:noWrap w:val="false"/>
          </w:tcPr>
          <w:p>
            <w:pPr>
              <w:pStyle w:val="1166"/>
            </w:pPr>
            <w:r/>
            <w:r/>
          </w:p>
        </w:tc>
        <w:tc>
          <w:tcPr>
            <w:tcW w:w="529" w:type="dxa"/>
            <w:vAlign w:val="center"/>
            <w:textDirection w:val="lrTb"/>
            <w:noWrap w:val="false"/>
          </w:tcPr>
          <w:p>
            <w:pPr>
              <w:pStyle w:val="1166"/>
            </w:pPr>
            <w:r/>
            <w:r/>
          </w:p>
        </w:tc>
        <w:tc>
          <w:tcPr>
            <w:gridSpan w:val="2"/>
            <w:tcW w:w="780" w:type="dxa"/>
            <w:vAlign w:val="center"/>
            <w:textDirection w:val="lrTb"/>
            <w:noWrap w:val="false"/>
          </w:tcPr>
          <w:p>
            <w:pPr>
              <w:pStyle w:val="1166"/>
            </w:pPr>
            <w:r/>
            <w:r/>
          </w:p>
        </w:tc>
        <w:tc>
          <w:tcPr>
            <w:gridSpan w:val="2"/>
            <w:tcW w:w="973" w:type="dxa"/>
            <w:vAlign w:val="center"/>
            <w:textDirection w:val="lrTb"/>
            <w:noWrap w:val="false"/>
          </w:tcPr>
          <w:p>
            <w:pPr>
              <w:pStyle w:val="1166"/>
            </w:pPr>
            <w:r/>
            <w:r/>
          </w:p>
        </w:tc>
        <w:tc>
          <w:tcPr>
            <w:gridSpan w:val="2"/>
            <w:tcW w:w="1153" w:type="dxa"/>
            <w:vAlign w:val="center"/>
            <w:textDirection w:val="lrTb"/>
            <w:noWrap w:val="false"/>
          </w:tcPr>
          <w:p>
            <w:pPr>
              <w:pStyle w:val="1166"/>
            </w:pPr>
            <w:r/>
            <w:r/>
          </w:p>
        </w:tc>
      </w:tr>
      <w:tr>
        <w:trPr>
          <w:trHeight w:val="396" w:hRule="exact"/>
        </w:trPr>
        <w:tc>
          <w:tcPr>
            <w:tcW w:w="223" w:type="dxa"/>
            <w:vAlign w:val="center"/>
            <w:textDirection w:val="lrTb"/>
            <w:noWrap w:val="false"/>
          </w:tcPr>
          <w:p>
            <w:pPr>
              <w:pStyle w:val="1166"/>
            </w:pPr>
            <w:r/>
            <w:r/>
          </w:p>
        </w:tc>
        <w:tc>
          <w:tcPr>
            <w:gridSpan w:val="2"/>
            <w:tcW w:w="1708" w:type="dxa"/>
            <w:vAlign w:val="center"/>
            <w:textDirection w:val="lrTb"/>
            <w:noWrap w:val="false"/>
          </w:tcPr>
          <w:p>
            <w:pPr>
              <w:pStyle w:val="1166"/>
            </w:pPr>
            <w:r/>
            <w:r/>
          </w:p>
        </w:tc>
        <w:tc>
          <w:tcPr>
            <w:tcW w:w="306" w:type="dxa"/>
            <w:vAlign w:val="center"/>
            <w:textDirection w:val="lrTb"/>
            <w:noWrap w:val="false"/>
          </w:tcPr>
          <w:p>
            <w:pPr>
              <w:pStyle w:val="1166"/>
            </w:pPr>
            <w:r/>
            <w:r/>
          </w:p>
        </w:tc>
        <w:tc>
          <w:tcPr>
            <w:tcW w:w="458" w:type="dxa"/>
            <w:vAlign w:val="center"/>
            <w:textDirection w:val="lrTb"/>
            <w:noWrap w:val="false"/>
          </w:tcPr>
          <w:p>
            <w:pPr>
              <w:pStyle w:val="1166"/>
            </w:pPr>
            <w:r/>
            <w:r/>
          </w:p>
        </w:tc>
        <w:tc>
          <w:tcPr>
            <w:tcW w:w="535" w:type="dxa"/>
            <w:vAlign w:val="center"/>
            <w:textDirection w:val="lrTb"/>
            <w:noWrap w:val="false"/>
          </w:tcPr>
          <w:p>
            <w:pPr>
              <w:pStyle w:val="1166"/>
            </w:pPr>
            <w:r/>
            <w:r/>
          </w:p>
        </w:tc>
        <w:tc>
          <w:tcPr>
            <w:gridSpan w:val="2"/>
            <w:tcW w:w="1102" w:type="dxa"/>
            <w:vAlign w:val="center"/>
            <w:textDirection w:val="lrTb"/>
            <w:noWrap w:val="false"/>
          </w:tcPr>
          <w:p>
            <w:pPr>
              <w:pStyle w:val="1166"/>
            </w:pPr>
            <w:r/>
            <w:r/>
          </w:p>
        </w:tc>
        <w:tc>
          <w:tcPr>
            <w:tcW w:w="529" w:type="dxa"/>
            <w:vAlign w:val="center"/>
            <w:textDirection w:val="lrTb"/>
            <w:noWrap w:val="false"/>
          </w:tcPr>
          <w:p>
            <w:pPr>
              <w:pStyle w:val="1166"/>
            </w:pPr>
            <w:r/>
            <w:r/>
          </w:p>
        </w:tc>
        <w:tc>
          <w:tcPr>
            <w:gridSpan w:val="2"/>
            <w:tcW w:w="780" w:type="dxa"/>
            <w:vAlign w:val="center"/>
            <w:textDirection w:val="lrTb"/>
            <w:noWrap w:val="false"/>
          </w:tcPr>
          <w:p>
            <w:pPr>
              <w:pStyle w:val="1166"/>
            </w:pPr>
            <w:r/>
            <w:r/>
          </w:p>
        </w:tc>
        <w:tc>
          <w:tcPr>
            <w:gridSpan w:val="2"/>
            <w:tcW w:w="973" w:type="dxa"/>
            <w:vAlign w:val="center"/>
            <w:textDirection w:val="lrTb"/>
            <w:noWrap w:val="false"/>
          </w:tcPr>
          <w:p>
            <w:pPr>
              <w:pStyle w:val="1166"/>
            </w:pPr>
            <w:r/>
            <w:r/>
          </w:p>
        </w:tc>
        <w:tc>
          <w:tcPr>
            <w:gridSpan w:val="2"/>
            <w:tcW w:w="1153" w:type="dxa"/>
            <w:vAlign w:val="center"/>
            <w:textDirection w:val="lrTb"/>
            <w:noWrap w:val="false"/>
          </w:tcPr>
          <w:p>
            <w:pPr>
              <w:pStyle w:val="1166"/>
            </w:pPr>
            <w:r/>
            <w:r/>
          </w:p>
        </w:tc>
      </w:tr>
      <w:tr>
        <w:trPr>
          <w:trHeight w:val="679" w:hRule="exact"/>
        </w:trPr>
        <w:tc>
          <w:tcPr>
            <w:tcW w:w="223" w:type="dxa"/>
            <w:vAlign w:val="center"/>
            <w:textDirection w:val="lrTb"/>
            <w:noWrap w:val="false"/>
          </w:tcPr>
          <w:p>
            <w:pPr>
              <w:pStyle w:val="1166"/>
            </w:pPr>
            <w:r/>
            <w:r/>
          </w:p>
        </w:tc>
        <w:tc>
          <w:tcPr>
            <w:gridSpan w:val="2"/>
            <w:tcW w:w="1708" w:type="dxa"/>
            <w:vAlign w:val="center"/>
            <w:textDirection w:val="lrTb"/>
            <w:noWrap w:val="false"/>
          </w:tcPr>
          <w:p>
            <w:pPr>
              <w:pStyle w:val="1166"/>
            </w:pPr>
            <w:r/>
            <w:r/>
          </w:p>
        </w:tc>
        <w:tc>
          <w:tcPr>
            <w:tcW w:w="306" w:type="dxa"/>
            <w:vAlign w:val="center"/>
            <w:textDirection w:val="lrTb"/>
            <w:noWrap w:val="false"/>
          </w:tcPr>
          <w:p>
            <w:pPr>
              <w:pStyle w:val="1166"/>
            </w:pPr>
            <w:r/>
            <w:r/>
          </w:p>
        </w:tc>
        <w:tc>
          <w:tcPr>
            <w:tcW w:w="458" w:type="dxa"/>
            <w:vAlign w:val="center"/>
            <w:textDirection w:val="lrTb"/>
            <w:noWrap w:val="false"/>
          </w:tcPr>
          <w:p>
            <w:pPr>
              <w:pStyle w:val="1166"/>
            </w:pPr>
            <w:r/>
            <w:r/>
          </w:p>
        </w:tc>
        <w:tc>
          <w:tcPr>
            <w:tcW w:w="535" w:type="dxa"/>
            <w:vAlign w:val="center"/>
            <w:textDirection w:val="lrTb"/>
            <w:noWrap w:val="false"/>
          </w:tcPr>
          <w:p>
            <w:pPr>
              <w:pStyle w:val="1166"/>
            </w:pPr>
            <w:r/>
            <w:r/>
          </w:p>
        </w:tc>
        <w:tc>
          <w:tcPr>
            <w:gridSpan w:val="2"/>
            <w:tcW w:w="1102" w:type="dxa"/>
            <w:vAlign w:val="center"/>
            <w:textDirection w:val="lrTb"/>
            <w:noWrap w:val="false"/>
          </w:tcPr>
          <w:p>
            <w:pPr>
              <w:pStyle w:val="1166"/>
            </w:pPr>
            <w:r/>
            <w:r/>
          </w:p>
        </w:tc>
        <w:tc>
          <w:tcPr>
            <w:tcW w:w="529" w:type="dxa"/>
            <w:vAlign w:val="center"/>
            <w:textDirection w:val="lrTb"/>
            <w:noWrap w:val="false"/>
          </w:tcPr>
          <w:p>
            <w:pPr>
              <w:pStyle w:val="1166"/>
            </w:pPr>
            <w:r/>
            <w:r/>
          </w:p>
        </w:tc>
        <w:tc>
          <w:tcPr>
            <w:gridSpan w:val="2"/>
            <w:tcW w:w="780" w:type="dxa"/>
            <w:vAlign w:val="center"/>
            <w:textDirection w:val="lrTb"/>
            <w:noWrap w:val="false"/>
          </w:tcPr>
          <w:p>
            <w:pPr>
              <w:pStyle w:val="1166"/>
            </w:pPr>
            <w:r/>
            <w:r/>
          </w:p>
        </w:tc>
        <w:tc>
          <w:tcPr>
            <w:gridSpan w:val="2"/>
            <w:tcW w:w="973" w:type="dxa"/>
            <w:vAlign w:val="center"/>
            <w:textDirection w:val="lrTb"/>
            <w:noWrap w:val="false"/>
          </w:tcPr>
          <w:p>
            <w:pPr>
              <w:pStyle w:val="1166"/>
            </w:pPr>
            <w:r/>
            <w:r/>
          </w:p>
        </w:tc>
        <w:tc>
          <w:tcPr>
            <w:gridSpan w:val="2"/>
            <w:tcW w:w="1153" w:type="dxa"/>
            <w:vAlign w:val="center"/>
            <w:textDirection w:val="lrTb"/>
            <w:noWrap w:val="false"/>
          </w:tcPr>
          <w:p>
            <w:pPr>
              <w:pStyle w:val="1166"/>
            </w:pPr>
            <w:r/>
            <w:r/>
          </w:p>
        </w:tc>
      </w:tr>
      <w:tr>
        <w:trPr>
          <w:trHeight w:val="489" w:hRule="exact"/>
        </w:trPr>
        <w:tc>
          <w:tcPr>
            <w:tcW w:w="223" w:type="dxa"/>
            <w:vAlign w:val="center"/>
            <w:textDirection w:val="lrTb"/>
            <w:noWrap w:val="false"/>
          </w:tcPr>
          <w:p>
            <w:pPr>
              <w:pStyle w:val="1166"/>
            </w:pPr>
            <w:r/>
            <w:r/>
          </w:p>
        </w:tc>
        <w:tc>
          <w:tcPr>
            <w:gridSpan w:val="2"/>
            <w:tcW w:w="1708" w:type="dxa"/>
            <w:vAlign w:val="center"/>
            <w:textDirection w:val="lrTb"/>
            <w:noWrap w:val="false"/>
          </w:tcPr>
          <w:p>
            <w:pPr>
              <w:pStyle w:val="1166"/>
            </w:pPr>
            <w:r/>
            <w:r/>
          </w:p>
        </w:tc>
        <w:tc>
          <w:tcPr>
            <w:tcW w:w="306" w:type="dxa"/>
            <w:vAlign w:val="center"/>
            <w:textDirection w:val="lrTb"/>
            <w:noWrap w:val="false"/>
          </w:tcPr>
          <w:p>
            <w:pPr>
              <w:pStyle w:val="1166"/>
            </w:pPr>
            <w:r/>
            <w:r/>
          </w:p>
        </w:tc>
        <w:tc>
          <w:tcPr>
            <w:tcW w:w="458" w:type="dxa"/>
            <w:vAlign w:val="center"/>
            <w:textDirection w:val="lrTb"/>
            <w:noWrap w:val="false"/>
          </w:tcPr>
          <w:p>
            <w:pPr>
              <w:pStyle w:val="1166"/>
            </w:pPr>
            <w:r/>
            <w:r/>
          </w:p>
        </w:tc>
        <w:tc>
          <w:tcPr>
            <w:tcW w:w="535" w:type="dxa"/>
            <w:vAlign w:val="center"/>
            <w:textDirection w:val="lrTb"/>
            <w:noWrap w:val="false"/>
          </w:tcPr>
          <w:p>
            <w:pPr>
              <w:pStyle w:val="1166"/>
            </w:pPr>
            <w:r/>
            <w:r/>
          </w:p>
        </w:tc>
        <w:tc>
          <w:tcPr>
            <w:gridSpan w:val="2"/>
            <w:tcW w:w="1102" w:type="dxa"/>
            <w:vAlign w:val="center"/>
            <w:textDirection w:val="lrTb"/>
            <w:noWrap w:val="false"/>
          </w:tcPr>
          <w:p>
            <w:pPr>
              <w:pStyle w:val="1166"/>
            </w:pPr>
            <w:r/>
            <w:r/>
          </w:p>
        </w:tc>
        <w:tc>
          <w:tcPr>
            <w:tcW w:w="529" w:type="dxa"/>
            <w:vAlign w:val="center"/>
            <w:textDirection w:val="lrTb"/>
            <w:noWrap w:val="false"/>
          </w:tcPr>
          <w:p>
            <w:pPr>
              <w:pStyle w:val="1166"/>
            </w:pPr>
            <w:r/>
            <w:r/>
          </w:p>
        </w:tc>
        <w:tc>
          <w:tcPr>
            <w:gridSpan w:val="2"/>
            <w:tcW w:w="780" w:type="dxa"/>
            <w:vAlign w:val="center"/>
            <w:textDirection w:val="lrTb"/>
            <w:noWrap w:val="false"/>
          </w:tcPr>
          <w:p>
            <w:pPr>
              <w:pStyle w:val="1166"/>
            </w:pPr>
            <w:r/>
            <w:r/>
          </w:p>
        </w:tc>
        <w:tc>
          <w:tcPr>
            <w:gridSpan w:val="2"/>
            <w:tcW w:w="973" w:type="dxa"/>
            <w:vAlign w:val="center"/>
            <w:textDirection w:val="lrTb"/>
            <w:noWrap w:val="false"/>
          </w:tcPr>
          <w:p>
            <w:pPr>
              <w:pStyle w:val="1166"/>
            </w:pPr>
            <w:r/>
            <w:r/>
          </w:p>
        </w:tc>
        <w:tc>
          <w:tcPr>
            <w:gridSpan w:val="2"/>
            <w:tcW w:w="1153" w:type="dxa"/>
            <w:vAlign w:val="center"/>
            <w:textDirection w:val="lrTb"/>
            <w:noWrap w:val="false"/>
          </w:tcPr>
          <w:p>
            <w:pPr>
              <w:pStyle w:val="1166"/>
            </w:pPr>
            <w:r/>
            <w:r/>
          </w:p>
        </w:tc>
      </w:tr>
      <w:tr>
        <w:trPr>
          <w:trHeight w:val="488" w:hRule="exact"/>
        </w:trPr>
        <w:tc>
          <w:tcPr>
            <w:tcW w:w="223" w:type="dxa"/>
            <w:vAlign w:val="center"/>
            <w:textDirection w:val="lrTb"/>
            <w:noWrap w:val="false"/>
          </w:tcPr>
          <w:p>
            <w:pPr>
              <w:pStyle w:val="1166"/>
            </w:pPr>
            <w:r/>
            <w:r/>
          </w:p>
        </w:tc>
        <w:tc>
          <w:tcPr>
            <w:gridSpan w:val="2"/>
            <w:tcW w:w="1708" w:type="dxa"/>
            <w:vAlign w:val="center"/>
            <w:textDirection w:val="lrTb"/>
            <w:noWrap w:val="false"/>
          </w:tcPr>
          <w:p>
            <w:pPr>
              <w:pStyle w:val="1166"/>
            </w:pPr>
            <w:r/>
            <w:r/>
          </w:p>
        </w:tc>
        <w:tc>
          <w:tcPr>
            <w:tcW w:w="306" w:type="dxa"/>
            <w:vAlign w:val="center"/>
            <w:textDirection w:val="lrTb"/>
            <w:noWrap w:val="false"/>
          </w:tcPr>
          <w:p>
            <w:pPr>
              <w:pStyle w:val="1166"/>
            </w:pPr>
            <w:r/>
            <w:r/>
          </w:p>
        </w:tc>
        <w:tc>
          <w:tcPr>
            <w:tcW w:w="458" w:type="dxa"/>
            <w:vAlign w:val="center"/>
            <w:textDirection w:val="lrTb"/>
            <w:noWrap w:val="false"/>
          </w:tcPr>
          <w:p>
            <w:pPr>
              <w:pStyle w:val="1166"/>
            </w:pPr>
            <w:r/>
            <w:r/>
          </w:p>
        </w:tc>
        <w:tc>
          <w:tcPr>
            <w:tcW w:w="535" w:type="dxa"/>
            <w:vAlign w:val="center"/>
            <w:textDirection w:val="lrTb"/>
            <w:noWrap w:val="false"/>
          </w:tcPr>
          <w:p>
            <w:pPr>
              <w:pStyle w:val="1166"/>
            </w:pPr>
            <w:r/>
            <w:r/>
          </w:p>
        </w:tc>
        <w:tc>
          <w:tcPr>
            <w:gridSpan w:val="2"/>
            <w:tcW w:w="1102" w:type="dxa"/>
            <w:vAlign w:val="center"/>
            <w:textDirection w:val="lrTb"/>
            <w:noWrap w:val="false"/>
          </w:tcPr>
          <w:p>
            <w:pPr>
              <w:pStyle w:val="1166"/>
            </w:pPr>
            <w:r/>
            <w:r/>
          </w:p>
        </w:tc>
        <w:tc>
          <w:tcPr>
            <w:tcW w:w="529" w:type="dxa"/>
            <w:vAlign w:val="center"/>
            <w:textDirection w:val="lrTb"/>
            <w:noWrap w:val="false"/>
          </w:tcPr>
          <w:p>
            <w:pPr>
              <w:pStyle w:val="1166"/>
            </w:pPr>
            <w:r/>
            <w:r/>
          </w:p>
        </w:tc>
        <w:tc>
          <w:tcPr>
            <w:gridSpan w:val="2"/>
            <w:tcW w:w="780" w:type="dxa"/>
            <w:vAlign w:val="center"/>
            <w:textDirection w:val="lrTb"/>
            <w:noWrap w:val="false"/>
          </w:tcPr>
          <w:p>
            <w:pPr>
              <w:pStyle w:val="1166"/>
            </w:pPr>
            <w:r/>
            <w:r/>
          </w:p>
        </w:tc>
        <w:tc>
          <w:tcPr>
            <w:gridSpan w:val="2"/>
            <w:tcW w:w="973" w:type="dxa"/>
            <w:vAlign w:val="center"/>
            <w:textDirection w:val="lrTb"/>
            <w:noWrap w:val="false"/>
          </w:tcPr>
          <w:p>
            <w:pPr>
              <w:pStyle w:val="1166"/>
            </w:pPr>
            <w:r/>
            <w:r/>
          </w:p>
        </w:tc>
        <w:tc>
          <w:tcPr>
            <w:gridSpan w:val="2"/>
            <w:tcW w:w="1153" w:type="dxa"/>
            <w:vAlign w:val="center"/>
            <w:textDirection w:val="lrTb"/>
            <w:noWrap w:val="false"/>
          </w:tcPr>
          <w:p>
            <w:pPr>
              <w:pStyle w:val="1166"/>
            </w:pPr>
            <w:r/>
            <w:r/>
          </w:p>
        </w:tc>
      </w:tr>
      <w:tr>
        <w:trPr>
          <w:trHeight w:val="397" w:hRule="exact"/>
        </w:trPr>
        <w:tc>
          <w:tcPr>
            <w:gridSpan w:val="3"/>
            <w:tcW w:w="2140" w:type="dxa"/>
            <w:vAlign w:val="center"/>
            <w:textDirection w:val="lrTb"/>
            <w:noWrap w:val="false"/>
          </w:tcPr>
          <w:p>
            <w:pPr>
              <w:pStyle w:val="1166"/>
            </w:pPr>
            <w:r>
              <mc:AlternateContent>
                <mc:Choice Requires="wpg">
                  <w:drawing>
                    <wp:inline xmlns:wp="http://schemas.openxmlformats.org/drawingml/2006/wordprocessingDrawing" distT="0" distB="0" distL="0" distR="0">
                      <wp:extent cx="669058" cy="191186"/>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669058" cy="1911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52.7pt;height:15.1pt;mso-wrap-distance-left:0.0pt;mso-wrap-distance-top:0.0pt;mso-wrap-distance-right:0.0pt;mso-wrap-distance-bottom:0.0pt;" stroked="f">
                      <v:path textboxrect="0,0,0,0"/>
                      <v:imagedata r:id="rId34" o:title=""/>
                    </v:shape>
                  </w:pict>
                </mc:Fallback>
              </mc:AlternateContent>
            </w:r>
            <w:r/>
          </w:p>
        </w:tc>
        <w:tc>
          <w:tcPr>
            <w:tcW w:w="306" w:type="dxa"/>
            <w:vAlign w:val="center"/>
            <w:textDirection w:val="lrTb"/>
            <w:noWrap w:val="false"/>
          </w:tcPr>
          <w:p>
            <w:pPr>
              <w:pStyle w:val="1166"/>
            </w:pPr>
            <w:r/>
            <w:r/>
          </w:p>
        </w:tc>
        <w:tc>
          <w:tcPr>
            <w:tcW w:w="458" w:type="dxa"/>
            <w:vAlign w:val="center"/>
            <w:textDirection w:val="lrTb"/>
            <w:noWrap w:val="false"/>
          </w:tcPr>
          <w:p>
            <w:pPr>
              <w:pStyle w:val="1166"/>
            </w:pPr>
            <w:r/>
            <w:r/>
          </w:p>
        </w:tc>
        <w:tc>
          <w:tcPr>
            <w:tcW w:w="535" w:type="dxa"/>
            <w:vAlign w:val="center"/>
            <w:textDirection w:val="lrTb"/>
            <w:noWrap w:val="false"/>
          </w:tcPr>
          <w:p>
            <w:pPr>
              <w:pStyle w:val="1166"/>
            </w:pPr>
            <w:r/>
            <w:r/>
          </w:p>
        </w:tc>
        <w:tc>
          <w:tcPr>
            <w:gridSpan w:val="2"/>
            <w:tcW w:w="1102" w:type="dxa"/>
            <w:vAlign w:val="center"/>
            <w:textDirection w:val="lrTb"/>
            <w:noWrap w:val="false"/>
          </w:tcPr>
          <w:p>
            <w:pPr>
              <w:pStyle w:val="1166"/>
            </w:pPr>
            <w:r/>
            <w:r/>
          </w:p>
        </w:tc>
        <w:tc>
          <w:tcPr>
            <w:tcW w:w="529" w:type="dxa"/>
            <w:vAlign w:val="center"/>
            <w:textDirection w:val="lrTb"/>
            <w:noWrap w:val="false"/>
          </w:tcPr>
          <w:p>
            <w:pPr>
              <w:pStyle w:val="1166"/>
            </w:pPr>
            <w:r/>
            <w:r/>
          </w:p>
        </w:tc>
        <w:tc>
          <w:tcPr>
            <w:gridSpan w:val="2"/>
            <w:tcW w:w="780" w:type="dxa"/>
            <w:vAlign w:val="center"/>
            <w:textDirection w:val="lrTb"/>
            <w:noWrap w:val="false"/>
          </w:tcPr>
          <w:p>
            <w:pPr>
              <w:pStyle w:val="1166"/>
            </w:pPr>
            <w:r/>
            <w:r/>
          </w:p>
        </w:tc>
        <w:tc>
          <w:tcPr>
            <w:gridSpan w:val="2"/>
            <w:tcW w:w="973" w:type="dxa"/>
            <w:vAlign w:val="center"/>
            <w:textDirection w:val="lrTb"/>
            <w:noWrap w:val="false"/>
          </w:tcPr>
          <w:p>
            <w:pPr>
              <w:pStyle w:val="1166"/>
            </w:pPr>
            <w:r/>
            <w:r/>
          </w:p>
        </w:tc>
        <w:tc>
          <w:tcPr>
            <w:gridSpan w:val="2"/>
            <w:tcW w:w="1153" w:type="dxa"/>
            <w:vAlign w:val="center"/>
            <w:textDirection w:val="lrTb"/>
            <w:noWrap w:val="false"/>
          </w:tcPr>
          <w:p>
            <w:pPr>
              <w:pStyle w:val="1166"/>
            </w:pPr>
            <w:r/>
            <w:r/>
          </w:p>
        </w:tc>
      </w:tr>
      <w:tr>
        <w:trPr>
          <w:trHeight w:val="539" w:hRule="exact"/>
        </w:trPr>
        <w:tc>
          <w:tcPr>
            <w:gridSpan w:val="3"/>
            <w:tcW w:w="2140" w:type="dxa"/>
            <w:vAlign w:val="center"/>
            <w:textDirection w:val="lrTb"/>
            <w:noWrap w:val="false"/>
          </w:tcPr>
          <w:p>
            <w:pPr>
              <w:pStyle w:val="1166"/>
            </w:pPr>
            <w:r>
              <w:rPr>
                <w:rFonts w:hint="eastAsia"/>
              </w:rPr>
              <w:t xml:space="preserve">权重</w:t>
            </w:r>
            <w:r>
              <mc:AlternateContent>
                <mc:Choice Requires="wpg">
                  <w:drawing>
                    <wp:inline xmlns:wp="http://schemas.openxmlformats.org/drawingml/2006/wordprocessingDrawing" distT="0" distB="0" distL="0" distR="0">
                      <wp:extent cx="159118" cy="223464"/>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59117" cy="2234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2.5pt;height:17.6pt;mso-wrap-distance-left:0.0pt;mso-wrap-distance-top:0.0pt;mso-wrap-distance-right:0.0pt;mso-wrap-distance-bottom:0.0pt;" stroked="f">
                      <v:path textboxrect="0,0,0,0"/>
                      <v:imagedata r:id="rId35" o:title=""/>
                    </v:shape>
                  </w:pict>
                </mc:Fallback>
              </mc:AlternateContent>
            </w:r>
            <w:r/>
          </w:p>
        </w:tc>
        <w:tc>
          <w:tcPr>
            <w:gridSpan w:val="2"/>
            <w:tcW w:w="1483" w:type="dxa"/>
            <w:vAlign w:val="center"/>
            <w:textDirection w:val="lrTb"/>
            <w:noWrap w:val="false"/>
          </w:tcPr>
          <w:p>
            <w:pPr>
              <w:pStyle w:val="1166"/>
            </w:pPr>
            <w:r/>
            <w:r/>
          </w:p>
        </w:tc>
        <w:tc>
          <w:tcPr>
            <w:tcW w:w="535" w:type="dxa"/>
            <w:vAlign w:val="center"/>
            <w:textDirection w:val="lrTb"/>
            <w:noWrap w:val="false"/>
          </w:tcPr>
          <w:p>
            <w:pPr>
              <w:pStyle w:val="1166"/>
            </w:pPr>
            <w:r/>
            <w:r/>
          </w:p>
        </w:tc>
        <w:tc>
          <w:tcPr>
            <w:gridSpan w:val="2"/>
            <w:tcW w:w="1102" w:type="dxa"/>
            <w:vAlign w:val="center"/>
            <w:textDirection w:val="lrTb"/>
            <w:noWrap w:val="false"/>
          </w:tcPr>
          <w:p>
            <w:pPr>
              <w:pStyle w:val="1166"/>
            </w:pPr>
            <w:r/>
            <w:r/>
          </w:p>
        </w:tc>
        <w:tc>
          <w:tcPr>
            <w:tcW w:w="529" w:type="dxa"/>
            <w:vAlign w:val="center"/>
            <w:textDirection w:val="lrTb"/>
            <w:noWrap w:val="false"/>
          </w:tcPr>
          <w:p>
            <w:pPr>
              <w:pStyle w:val="1166"/>
            </w:pPr>
            <w:r/>
            <w:r/>
          </w:p>
        </w:tc>
        <w:tc>
          <w:tcPr>
            <w:gridSpan w:val="2"/>
            <w:tcW w:w="780" w:type="dxa"/>
            <w:vAlign w:val="center"/>
            <w:textDirection w:val="lrTb"/>
            <w:noWrap w:val="false"/>
          </w:tcPr>
          <w:p>
            <w:pPr>
              <w:pStyle w:val="1166"/>
            </w:pPr>
            <w:r/>
            <w:r/>
          </w:p>
        </w:tc>
        <w:tc>
          <w:tcPr>
            <w:gridSpan w:val="2"/>
            <w:tcW w:w="973" w:type="dxa"/>
            <w:vAlign w:val="center"/>
            <w:textDirection w:val="lrTb"/>
            <w:noWrap w:val="false"/>
          </w:tcPr>
          <w:p>
            <w:pPr>
              <w:pStyle w:val="1166"/>
            </w:pPr>
            <w:r/>
            <w:r/>
          </w:p>
        </w:tc>
        <w:tc>
          <w:tcPr>
            <w:gridSpan w:val="2"/>
            <w:tcW w:w="1153" w:type="dxa"/>
            <w:vAlign w:val="center"/>
            <w:textDirection w:val="lrTb"/>
            <w:noWrap w:val="false"/>
          </w:tcPr>
          <w:p>
            <w:pPr>
              <w:pStyle w:val="1166"/>
            </w:pPr>
            <w:r/>
            <w:r/>
          </w:p>
        </w:tc>
      </w:tr>
      <w:tr>
        <w:trPr>
          <w:trHeight w:val="397"/>
        </w:trPr>
        <w:tc>
          <w:tcPr>
            <w:gridSpan w:val="5"/>
            <w:tcW w:w="3623" w:type="dxa"/>
            <w:vAlign w:val="center"/>
            <w:textDirection w:val="lrTb"/>
            <w:noWrap w:val="false"/>
          </w:tcPr>
          <w:p>
            <w:pPr>
              <w:pStyle w:val="1166"/>
            </w:pPr>
            <w:r>
              <mc:AlternateContent>
                <mc:Choice Requires="wpg">
                  <w:drawing>
                    <wp:inline xmlns:wp="http://schemas.openxmlformats.org/drawingml/2006/wordprocessingDrawing" distT="0" distB="0" distL="0" distR="0">
                      <wp:extent cx="1787347" cy="478311"/>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787347" cy="4783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40.7pt;height:37.7pt;mso-wrap-distance-left:0.0pt;mso-wrap-distance-top:0.0pt;mso-wrap-distance-right:0.0pt;mso-wrap-distance-bottom:0.0pt;" stroked="f">
                      <v:path textboxrect="0,0,0,0"/>
                      <v:imagedata r:id="rId36" o:title=""/>
                    </v:shape>
                  </w:pict>
                </mc:Fallback>
              </mc:AlternateContent>
            </w:r>
            <w:r/>
          </w:p>
        </w:tc>
        <w:tc>
          <w:tcPr>
            <w:tcW w:w="535" w:type="dxa"/>
            <w:vAlign w:val="center"/>
            <w:textDirection w:val="lrTb"/>
            <w:noWrap w:val="false"/>
          </w:tcPr>
          <w:p>
            <w:pPr>
              <w:pStyle w:val="1166"/>
            </w:pPr>
            <w:r/>
            <w:r/>
          </w:p>
        </w:tc>
        <w:tc>
          <w:tcPr>
            <w:gridSpan w:val="3"/>
            <w:tcW w:w="2128" w:type="dxa"/>
            <w:vAlign w:val="center"/>
            <w:textDirection w:val="lrTb"/>
            <w:noWrap w:val="false"/>
          </w:tcPr>
          <w:p>
            <w:pPr>
              <w:pStyle w:val="1166"/>
            </w:pPr>
            <w:r>
              <w:rPr>
                <w:rFonts w:hint="eastAsia"/>
              </w:rPr>
              <w:t xml:space="preserve">土建结构评定等级</w:t>
            </w:r>
            <w:r/>
          </w:p>
        </w:tc>
        <w:tc>
          <w:tcPr>
            <w:gridSpan w:val="6"/>
            <w:tcW w:w="2906" w:type="dxa"/>
            <w:vAlign w:val="center"/>
            <w:textDirection w:val="lrTb"/>
            <w:noWrap w:val="false"/>
          </w:tcPr>
          <w:p>
            <w:pPr>
              <w:pStyle w:val="1166"/>
            </w:pPr>
            <w:r/>
            <w:r/>
          </w:p>
        </w:tc>
      </w:tr>
    </w:tbl>
    <w:p>
      <w:pPr>
        <w:pStyle w:val="1166"/>
        <w:jc w:val="center"/>
        <w:rPr>
          <w:b/>
          <w:bCs/>
        </w:rPr>
      </w:pPr>
      <w:r>
        <w:rPr>
          <w:b/>
          <w:bCs/>
        </w:rPr>
      </w:r>
      <w:r/>
    </w:p>
    <w:p>
      <w:pPr>
        <w:pStyle w:val="1166"/>
        <w:jc w:val="center"/>
        <w:rPr>
          <w:b/>
          <w:bCs/>
        </w:rPr>
      </w:pPr>
      <w:r>
        <w:rPr>
          <w:b/>
          <w:bCs/>
        </w:rPr>
      </w:r>
      <w:r/>
    </w:p>
    <w:p>
      <w:pPr>
        <w:pStyle w:val="1166"/>
        <w:jc w:val="center"/>
        <w:rPr>
          <w:b/>
          <w:bCs/>
        </w:rPr>
      </w:pPr>
      <w:r>
        <w:rPr>
          <w:rFonts w:hint="eastAsia"/>
          <w:b/>
          <w:bCs/>
        </w:rPr>
        <w:t xml:space="preserve">表3-2  隧道口技术状况评定标准</w:t>
      </w:r>
      <w:r>
        <w:rPr>
          <w:b/>
          <w:bCs/>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6"/>
        <w:gridCol w:w="8648"/>
      </w:tblGrid>
      <w:tr>
        <w:trPr>
          <w:trHeight w:val="284"/>
        </w:trPr>
        <w:tc>
          <w:tcPr>
            <w:tcW w:w="612" w:type="dxa"/>
            <w:vAlign w:val="center"/>
            <w:textDirection w:val="lrTb"/>
            <w:noWrap/>
          </w:tcPr>
          <w:p>
            <w:pPr>
              <w:pStyle w:val="1166"/>
            </w:pPr>
            <w:r>
              <w:rPr>
                <w:rFonts w:hint="eastAsia"/>
              </w:rPr>
              <w:t xml:space="preserve">状况值</w:t>
            </w:r>
            <w:r/>
          </w:p>
        </w:tc>
        <w:tc>
          <w:tcPr>
            <w:tcW w:w="4387" w:type="dxa"/>
            <w:vAlign w:val="center"/>
            <w:textDirection w:val="lrTb"/>
            <w:noWrap/>
          </w:tcPr>
          <w:p>
            <w:pPr>
              <w:pStyle w:val="1166"/>
            </w:pPr>
            <w:r>
              <w:rPr>
                <w:rFonts w:hint="eastAsia"/>
              </w:rPr>
              <w:t xml:space="preserve">技术状况描述</w:t>
            </w:r>
            <w:r/>
          </w:p>
        </w:tc>
      </w:tr>
      <w:tr>
        <w:trPr>
          <w:trHeight w:val="284"/>
        </w:trPr>
        <w:tc>
          <w:tcPr>
            <w:tcW w:w="612" w:type="dxa"/>
            <w:vAlign w:val="center"/>
            <w:textDirection w:val="lrTb"/>
            <w:noWrap/>
          </w:tcPr>
          <w:p>
            <w:pPr>
              <w:pStyle w:val="1166"/>
              <w:jc w:val="center"/>
            </w:pPr>
            <w:r>
              <w:rPr>
                <w:rFonts w:hint="eastAsia"/>
              </w:rPr>
              <w:t xml:space="preserve">0</w:t>
            </w:r>
            <w:r/>
          </w:p>
        </w:tc>
        <w:tc>
          <w:tcPr>
            <w:tcW w:w="4387" w:type="dxa"/>
            <w:vAlign w:val="center"/>
            <w:textDirection w:val="lrTb"/>
            <w:noWrap/>
          </w:tcPr>
          <w:p>
            <w:pPr>
              <w:pStyle w:val="1166"/>
            </w:pPr>
            <w:r>
              <w:rPr>
                <w:rFonts w:hint="eastAsia"/>
              </w:rPr>
              <w:t xml:space="preserve">完好，无破坏现象</w:t>
            </w:r>
            <w:r/>
          </w:p>
        </w:tc>
      </w:tr>
      <w:tr>
        <w:trPr>
          <w:trHeight w:val="284"/>
        </w:trPr>
        <w:tc>
          <w:tcPr>
            <w:tcW w:w="612" w:type="dxa"/>
            <w:vAlign w:val="center"/>
            <w:textDirection w:val="lrTb"/>
            <w:noWrap/>
          </w:tcPr>
          <w:p>
            <w:pPr>
              <w:pStyle w:val="1166"/>
              <w:jc w:val="center"/>
            </w:pPr>
            <w:r>
              <w:rPr>
                <w:rFonts w:hint="eastAsia"/>
              </w:rPr>
              <w:t xml:space="preserve">1</w:t>
            </w:r>
            <w:r/>
          </w:p>
        </w:tc>
        <w:tc>
          <w:tcPr>
            <w:tcW w:w="4387" w:type="dxa"/>
            <w:vAlign w:val="center"/>
            <w:textDirection w:val="lrTb"/>
            <w:noWrap/>
          </w:tcPr>
          <w:p>
            <w:pPr>
              <w:pStyle w:val="1166"/>
            </w:pPr>
            <w:r>
              <w:rPr>
                <w:rFonts w:hint="eastAsia"/>
              </w:rPr>
              <w:t xml:space="preserve">墙身存在轻微的开裂、起层、剥落</w:t>
            </w:r>
            <w:r/>
          </w:p>
        </w:tc>
      </w:tr>
      <w:tr>
        <w:trPr>
          <w:trHeight w:val="284"/>
        </w:trPr>
        <w:tc>
          <w:tcPr>
            <w:tcW w:w="612" w:type="dxa"/>
            <w:vAlign w:val="center"/>
            <w:textDirection w:val="lrTb"/>
            <w:noWrap/>
          </w:tcPr>
          <w:p>
            <w:pPr>
              <w:pStyle w:val="1166"/>
              <w:jc w:val="center"/>
            </w:pPr>
            <w:r>
              <w:rPr>
                <w:rFonts w:hint="eastAsia"/>
              </w:rPr>
              <w:t xml:space="preserve">2</w:t>
            </w:r>
            <w:r/>
          </w:p>
        </w:tc>
        <w:tc>
          <w:tcPr>
            <w:tcW w:w="4387" w:type="dxa"/>
            <w:vAlign w:val="center"/>
            <w:textDirection w:val="lrTb"/>
            <w:noWrap/>
          </w:tcPr>
          <w:p>
            <w:pPr>
              <w:pStyle w:val="1166"/>
            </w:pPr>
            <w:r>
              <w:rPr>
                <w:rFonts w:hint="eastAsia"/>
              </w:rPr>
              <w:t xml:space="preserve">墙身结构局部开裂，墙身轻微倾斜、沉陷或错台，壁面轻微渗水，尚未妨碍交通</w:t>
            </w:r>
            <w:r/>
          </w:p>
        </w:tc>
      </w:tr>
      <w:tr>
        <w:trPr>
          <w:trHeight w:val="284"/>
        </w:trPr>
        <w:tc>
          <w:tcPr>
            <w:tcW w:w="612" w:type="dxa"/>
            <w:vAlign w:val="center"/>
            <w:textDirection w:val="lrTb"/>
            <w:noWrap/>
          </w:tcPr>
          <w:p>
            <w:pPr>
              <w:pStyle w:val="1166"/>
              <w:jc w:val="center"/>
            </w:pPr>
            <w:r>
              <w:rPr>
                <w:rFonts w:hint="eastAsia"/>
              </w:rPr>
              <w:t xml:space="preserve">3</w:t>
            </w:r>
            <w:r/>
          </w:p>
        </w:tc>
        <w:tc>
          <w:tcPr>
            <w:tcW w:w="4387" w:type="dxa"/>
            <w:vAlign w:val="center"/>
            <w:textDirection w:val="lrTb"/>
            <w:noWrap/>
          </w:tcPr>
          <w:p>
            <w:pPr>
              <w:pStyle w:val="1166"/>
            </w:pPr>
            <w:r>
              <w:rPr>
                <w:rFonts w:hint="eastAsia"/>
              </w:rPr>
              <w:t xml:space="preserve">墙身结构严重开裂、错台；边墙出现起层、剥落，混凝土块可能掉落或已有掉落，钢筋外露、受到腐蚀，墙身明显倾斜、沉陷或错台趋势，壁面严重渗水（挂冰），将会影响交通</w:t>
            </w:r>
            <w:r/>
          </w:p>
        </w:tc>
      </w:tr>
      <w:tr>
        <w:trPr>
          <w:trHeight w:val="284"/>
        </w:trPr>
        <w:tc>
          <w:tcPr>
            <w:tcW w:w="612" w:type="dxa"/>
            <w:vAlign w:val="center"/>
            <w:textDirection w:val="lrTb"/>
            <w:noWrap/>
          </w:tcPr>
          <w:p>
            <w:pPr>
              <w:pStyle w:val="1166"/>
              <w:jc w:val="center"/>
            </w:pPr>
            <w:r>
              <w:rPr>
                <w:rFonts w:hint="eastAsia"/>
              </w:rPr>
              <w:t xml:space="preserve">4</w:t>
            </w:r>
            <w:r/>
          </w:p>
        </w:tc>
        <w:tc>
          <w:tcPr>
            <w:tcW w:w="4387" w:type="dxa"/>
            <w:vAlign w:val="center"/>
            <w:textDirection w:val="lrTb"/>
            <w:noWrap/>
          </w:tcPr>
          <w:p>
            <w:pPr>
              <w:pStyle w:val="1166"/>
            </w:pPr>
            <w:r>
              <w:rPr>
                <w:rFonts w:hint="eastAsia"/>
              </w:rPr>
              <w:t xml:space="preserve">洞门结构大范围开裂、衬砌断裂、混凝土块可能掉落或已有掉落；墙身出现部分倾倒、垮塌，存在喷水或大面积挂冰等，已妨碍交通。</w:t>
            </w:r>
            <w:r/>
          </w:p>
        </w:tc>
      </w:tr>
    </w:tbl>
    <w:p>
      <w:pPr>
        <w:pStyle w:val="1166"/>
        <w:jc w:val="center"/>
        <w:rPr>
          <w:b/>
          <w:bCs/>
        </w:rPr>
      </w:pPr>
      <w:r>
        <w:rPr>
          <w:rFonts w:hint="eastAsia"/>
          <w:b/>
          <w:bCs/>
        </w:rPr>
        <w:t xml:space="preserve">表3-3  隧道洞门技术状况评定标准</w:t>
      </w:r>
      <w:r>
        <w:rPr>
          <w:b/>
          <w:bCs/>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6"/>
        <w:gridCol w:w="8648"/>
      </w:tblGrid>
      <w:tr>
        <w:trPr>
          <w:trHeight w:val="270"/>
        </w:trPr>
        <w:tc>
          <w:tcPr>
            <w:tcW w:w="612" w:type="dxa"/>
            <w:vAlign w:val="center"/>
            <w:textDirection w:val="lrTb"/>
            <w:noWrap/>
          </w:tcPr>
          <w:p>
            <w:pPr>
              <w:pStyle w:val="1166"/>
            </w:pPr>
            <w:r>
              <w:rPr>
                <w:rFonts w:hint="eastAsia"/>
              </w:rPr>
              <w:t xml:space="preserve">状况值</w:t>
            </w:r>
            <w:r/>
          </w:p>
        </w:tc>
        <w:tc>
          <w:tcPr>
            <w:tcW w:w="4387" w:type="dxa"/>
            <w:vAlign w:val="center"/>
            <w:textDirection w:val="lrTb"/>
            <w:noWrap/>
          </w:tcPr>
          <w:p>
            <w:pPr>
              <w:pStyle w:val="1166"/>
            </w:pPr>
            <w:r>
              <w:rPr>
                <w:rFonts w:hint="eastAsia"/>
              </w:rPr>
              <w:t xml:space="preserve">技术状况描述</w:t>
            </w:r>
            <w:r/>
          </w:p>
        </w:tc>
      </w:tr>
      <w:tr>
        <w:trPr>
          <w:trHeight w:val="270"/>
        </w:trPr>
        <w:tc>
          <w:tcPr>
            <w:tcW w:w="612" w:type="dxa"/>
            <w:vAlign w:val="center"/>
            <w:textDirection w:val="lrTb"/>
            <w:noWrap/>
          </w:tcPr>
          <w:p>
            <w:pPr>
              <w:pStyle w:val="1166"/>
              <w:jc w:val="center"/>
            </w:pPr>
            <w:r>
              <w:rPr>
                <w:rFonts w:hint="eastAsia"/>
              </w:rPr>
              <w:t xml:space="preserve">0</w:t>
            </w:r>
            <w:r/>
          </w:p>
        </w:tc>
        <w:tc>
          <w:tcPr>
            <w:tcW w:w="4387" w:type="dxa"/>
            <w:vAlign w:val="center"/>
            <w:textDirection w:val="lrTb"/>
            <w:noWrap/>
          </w:tcPr>
          <w:p>
            <w:pPr>
              <w:pStyle w:val="1166"/>
            </w:pPr>
            <w:r>
              <w:rPr>
                <w:rFonts w:hint="eastAsia"/>
              </w:rPr>
              <w:t xml:space="preserve">完好，无破坏现象</w:t>
            </w:r>
            <w:r/>
          </w:p>
        </w:tc>
      </w:tr>
      <w:tr>
        <w:trPr>
          <w:trHeight w:val="270"/>
        </w:trPr>
        <w:tc>
          <w:tcPr>
            <w:tcW w:w="612" w:type="dxa"/>
            <w:vAlign w:val="center"/>
            <w:textDirection w:val="lrTb"/>
            <w:noWrap/>
          </w:tcPr>
          <w:p>
            <w:pPr>
              <w:pStyle w:val="1166"/>
              <w:jc w:val="center"/>
            </w:pPr>
            <w:r>
              <w:rPr>
                <w:rFonts w:hint="eastAsia"/>
              </w:rPr>
              <w:t xml:space="preserve">1</w:t>
            </w:r>
            <w:r/>
          </w:p>
        </w:tc>
        <w:tc>
          <w:tcPr>
            <w:tcW w:w="4387" w:type="dxa"/>
            <w:vAlign w:val="center"/>
            <w:textDirection w:val="lrTb"/>
            <w:noWrap/>
          </w:tcPr>
          <w:p>
            <w:pPr>
              <w:pStyle w:val="1166"/>
            </w:pPr>
            <w:r>
              <w:rPr>
                <w:rFonts w:hint="eastAsia"/>
              </w:rPr>
              <w:t xml:space="preserve">墙身存在轻微的开裂、起层、剥落</w:t>
            </w:r>
            <w:r/>
          </w:p>
        </w:tc>
      </w:tr>
      <w:tr>
        <w:trPr>
          <w:trHeight w:val="270"/>
        </w:trPr>
        <w:tc>
          <w:tcPr>
            <w:tcW w:w="612" w:type="dxa"/>
            <w:vAlign w:val="center"/>
            <w:textDirection w:val="lrTb"/>
            <w:noWrap/>
          </w:tcPr>
          <w:p>
            <w:pPr>
              <w:pStyle w:val="1166"/>
              <w:jc w:val="center"/>
            </w:pPr>
            <w:r>
              <w:rPr>
                <w:rFonts w:hint="eastAsia"/>
              </w:rPr>
              <w:t xml:space="preserve">2</w:t>
            </w:r>
            <w:r/>
          </w:p>
        </w:tc>
        <w:tc>
          <w:tcPr>
            <w:tcW w:w="4387" w:type="dxa"/>
            <w:vAlign w:val="center"/>
            <w:textDirection w:val="lrTb"/>
            <w:noWrap/>
          </w:tcPr>
          <w:p>
            <w:pPr>
              <w:pStyle w:val="1166"/>
            </w:pPr>
            <w:r>
              <w:rPr>
                <w:rFonts w:hint="eastAsia"/>
              </w:rPr>
              <w:t xml:space="preserve">墙身结构局部开裂，墙身轻微倾斜、沉陷或错台，壁面轻微渗水，尚未妨碍交通</w:t>
            </w:r>
            <w:r/>
          </w:p>
        </w:tc>
      </w:tr>
      <w:tr>
        <w:trPr>
          <w:trHeight w:val="270"/>
        </w:trPr>
        <w:tc>
          <w:tcPr>
            <w:tcW w:w="612" w:type="dxa"/>
            <w:vAlign w:val="center"/>
            <w:textDirection w:val="lrTb"/>
            <w:noWrap/>
          </w:tcPr>
          <w:p>
            <w:pPr>
              <w:pStyle w:val="1166"/>
              <w:jc w:val="center"/>
            </w:pPr>
            <w:r>
              <w:rPr>
                <w:rFonts w:hint="eastAsia"/>
              </w:rPr>
              <w:t xml:space="preserve">3</w:t>
            </w:r>
            <w:r/>
          </w:p>
        </w:tc>
        <w:tc>
          <w:tcPr>
            <w:tcW w:w="4387" w:type="dxa"/>
            <w:vAlign w:val="center"/>
            <w:textDirection w:val="lrTb"/>
            <w:noWrap/>
          </w:tcPr>
          <w:p>
            <w:pPr>
              <w:pStyle w:val="1166"/>
            </w:pPr>
            <w:r>
              <w:rPr>
                <w:rFonts w:hint="eastAsia"/>
              </w:rPr>
              <w:t xml:space="preserve">墙身结构严重开裂、错台，倾斜超过20mm或鼓胀、位移、下沉超过20mm；边墙出现起层、剥落，混凝土块可能掉落或已有掉落；钢筋外露、受到锈蚀，墙身有明显倾斜、沉陷或错台趋势，避免严重渗水，将会妨碍交通</w:t>
            </w:r>
            <w:r/>
          </w:p>
        </w:tc>
      </w:tr>
      <w:tr>
        <w:trPr>
          <w:trHeight w:val="270"/>
        </w:trPr>
        <w:tc>
          <w:tcPr>
            <w:tcW w:w="612" w:type="dxa"/>
            <w:vAlign w:val="center"/>
            <w:textDirection w:val="lrTb"/>
            <w:noWrap/>
          </w:tcPr>
          <w:p>
            <w:pPr>
              <w:pStyle w:val="1166"/>
              <w:jc w:val="center"/>
            </w:pPr>
            <w:r>
              <w:rPr>
                <w:rFonts w:hint="eastAsia"/>
              </w:rPr>
              <w:t xml:space="preserve">4</w:t>
            </w:r>
            <w:r/>
          </w:p>
        </w:tc>
        <w:tc>
          <w:tcPr>
            <w:tcW w:w="4387" w:type="dxa"/>
            <w:vAlign w:val="center"/>
            <w:textDirection w:val="lrTb"/>
            <w:noWrap/>
          </w:tcPr>
          <w:p>
            <w:pPr>
              <w:pStyle w:val="1166"/>
            </w:pPr>
            <w:r>
              <w:rPr>
                <w:rFonts w:hint="eastAsia"/>
              </w:rPr>
              <w:t xml:space="preserve">洞门结构大范围开裂（超过10mm）、砌体断裂、混凝土块可能掉落或已有掉落；墙身出现部分倾倒、垮塌，存在喷水或大面积挂冰等，已妨碍交通</w:t>
            </w:r>
            <w:r/>
          </w:p>
        </w:tc>
      </w:tr>
    </w:tbl>
    <w:p>
      <w:pPr>
        <w:pStyle w:val="1166"/>
        <w:jc w:val="center"/>
        <w:rPr>
          <w:b/>
          <w:bCs/>
        </w:rPr>
      </w:pPr>
      <w:r>
        <w:rPr>
          <w:rFonts w:hint="eastAsia"/>
          <w:b/>
          <w:bCs/>
        </w:rPr>
        <w:t xml:space="preserve">表3-4  结构技术状况评定标准</w:t>
      </w:r>
      <w:r>
        <w:rPr>
          <w:b/>
          <w:bCs/>
        </w:rPr>
      </w:r>
      <w:r/>
    </w:p>
    <w:tbl>
      <w:tblPr>
        <w:tblW w:w="5006"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86"/>
        <w:gridCol w:w="3894"/>
        <w:gridCol w:w="4680"/>
      </w:tblGrid>
      <w:tr>
        <w:trPr/>
        <w:tc>
          <w:tcPr>
            <w:tcW w:w="562" w:type="dxa"/>
            <w:vAlign w:val="center"/>
            <w:vMerge w:val="restart"/>
            <w:textDirection w:val="lrTb"/>
            <w:noWrap w:val="false"/>
          </w:tcPr>
          <w:p>
            <w:pPr>
              <w:pStyle w:val="1166"/>
            </w:pPr>
            <w:r>
              <w:rPr>
                <w:rFonts w:hint="eastAsia"/>
              </w:rPr>
              <w:t xml:space="preserve">状况值</w:t>
            </w:r>
            <w:r/>
          </w:p>
        </w:tc>
        <w:tc>
          <w:tcPr>
            <w:gridSpan w:val="2"/>
            <w:tcW w:w="8574" w:type="dxa"/>
            <w:vAlign w:val="center"/>
            <w:textDirection w:val="lrTb"/>
            <w:noWrap w:val="false"/>
          </w:tcPr>
          <w:p>
            <w:pPr>
              <w:pStyle w:val="1166"/>
            </w:pPr>
            <w:r>
              <w:rPr>
                <w:rFonts w:hint="eastAsia"/>
              </w:rPr>
              <w:t xml:space="preserve">技术状况描述</w:t>
            </w:r>
            <w:r/>
          </w:p>
        </w:tc>
      </w:tr>
      <w:tr>
        <w:trPr/>
        <w:tc>
          <w:tcPr>
            <w:tcW w:w="562" w:type="dxa"/>
            <w:vAlign w:val="center"/>
            <w:vMerge w:val="continue"/>
            <w:textDirection w:val="lrTb"/>
            <w:noWrap w:val="false"/>
          </w:tcPr>
          <w:p>
            <w:pPr>
              <w:pStyle w:val="1166"/>
            </w:pPr>
            <w:r/>
            <w:r/>
          </w:p>
        </w:tc>
        <w:tc>
          <w:tcPr>
            <w:tcW w:w="2015" w:type="dxa"/>
            <w:vAlign w:val="center"/>
            <w:textDirection w:val="lrTb"/>
            <w:noWrap w:val="false"/>
          </w:tcPr>
          <w:p>
            <w:pPr>
              <w:pStyle w:val="1166"/>
            </w:pPr>
            <w:r>
              <w:rPr>
                <w:rFonts w:hint="eastAsia"/>
              </w:rPr>
              <w:t xml:space="preserve">外荷载作用所致</w:t>
            </w:r>
            <w:r/>
          </w:p>
        </w:tc>
        <w:tc>
          <w:tcPr>
            <w:tcW w:w="2421" w:type="dxa"/>
            <w:vAlign w:val="center"/>
            <w:textDirection w:val="lrTb"/>
            <w:noWrap w:val="false"/>
          </w:tcPr>
          <w:p>
            <w:pPr>
              <w:pStyle w:val="1166"/>
            </w:pPr>
            <w:r>
              <w:rPr>
                <w:rFonts w:hint="eastAsia"/>
              </w:rPr>
              <w:t xml:space="preserve">材料劣化所致</w:t>
            </w:r>
            <w:r/>
          </w:p>
        </w:tc>
      </w:tr>
      <w:tr>
        <w:trPr/>
        <w:tc>
          <w:tcPr>
            <w:tcW w:w="562" w:type="dxa"/>
            <w:vAlign w:val="center"/>
            <w:textDirection w:val="lrTb"/>
            <w:noWrap w:val="false"/>
          </w:tcPr>
          <w:p>
            <w:pPr>
              <w:pStyle w:val="1166"/>
              <w:jc w:val="center"/>
            </w:pPr>
            <w:r>
              <w:rPr>
                <w:rFonts w:hint="eastAsia"/>
              </w:rPr>
              <w:t xml:space="preserve">0</w:t>
            </w:r>
            <w:r/>
          </w:p>
        </w:tc>
        <w:tc>
          <w:tcPr>
            <w:tcW w:w="2015" w:type="dxa"/>
            <w:vAlign w:val="center"/>
            <w:textDirection w:val="lrTb"/>
            <w:noWrap w:val="false"/>
          </w:tcPr>
          <w:p>
            <w:pPr>
              <w:pStyle w:val="1166"/>
            </w:pPr>
            <w:r>
              <w:rPr>
                <w:rFonts w:hint="eastAsia"/>
              </w:rPr>
              <w:t xml:space="preserve">结构无裂损、变形和背后空洞</w:t>
            </w:r>
            <w:r/>
          </w:p>
        </w:tc>
        <w:tc>
          <w:tcPr>
            <w:tcW w:w="2421" w:type="dxa"/>
            <w:vAlign w:val="center"/>
            <w:textDirection w:val="lrTb"/>
            <w:noWrap w:val="false"/>
          </w:tcPr>
          <w:p>
            <w:pPr>
              <w:pStyle w:val="1166"/>
            </w:pPr>
            <w:r>
              <w:rPr>
                <w:rFonts w:hint="eastAsia"/>
              </w:rPr>
              <w:t xml:space="preserve">材料无劣化</w:t>
            </w:r>
            <w:r/>
          </w:p>
        </w:tc>
      </w:tr>
      <w:tr>
        <w:trPr/>
        <w:tc>
          <w:tcPr>
            <w:tcW w:w="562" w:type="dxa"/>
            <w:vAlign w:val="center"/>
            <w:textDirection w:val="lrTb"/>
            <w:noWrap w:val="false"/>
          </w:tcPr>
          <w:p>
            <w:pPr>
              <w:pStyle w:val="1166"/>
              <w:jc w:val="center"/>
            </w:pPr>
            <w:r>
              <w:rPr>
                <w:rFonts w:hint="eastAsia"/>
              </w:rPr>
              <w:t xml:space="preserve">1</w:t>
            </w:r>
            <w:r/>
          </w:p>
        </w:tc>
        <w:tc>
          <w:tcPr>
            <w:tcW w:w="2015" w:type="dxa"/>
            <w:vAlign w:val="center"/>
            <w:textDirection w:val="lrTb"/>
            <w:noWrap w:val="false"/>
          </w:tcPr>
          <w:p>
            <w:pPr>
              <w:pStyle w:val="1166"/>
            </w:pPr>
            <w:r>
              <w:rPr>
                <w:rFonts w:hint="eastAsia"/>
              </w:rPr>
              <w:t xml:space="preserve">出现变形、位移、沉降和裂缝，但无发展或已停止发展</w:t>
            </w:r>
            <w:r/>
          </w:p>
        </w:tc>
        <w:tc>
          <w:tcPr>
            <w:tcW w:w="2421" w:type="dxa"/>
            <w:vAlign w:val="center"/>
            <w:textDirection w:val="lrTb"/>
            <w:noWrap w:val="false"/>
          </w:tcPr>
          <w:p>
            <w:pPr>
              <w:pStyle w:val="1166"/>
            </w:pPr>
            <w:r>
              <w:rPr>
                <w:rFonts w:hint="eastAsia"/>
              </w:rPr>
              <w:t xml:space="preserve">存在材料劣化，钢筋表面局部腐蚀，衬砌无起层、剥落，对断面强度几乎无影响。</w:t>
            </w:r>
            <w:r/>
          </w:p>
        </w:tc>
      </w:tr>
      <w:tr>
        <w:trPr/>
        <w:tc>
          <w:tcPr>
            <w:tcW w:w="562" w:type="dxa"/>
            <w:vAlign w:val="center"/>
            <w:textDirection w:val="lrTb"/>
            <w:noWrap w:val="false"/>
          </w:tcPr>
          <w:p>
            <w:pPr>
              <w:pStyle w:val="1166"/>
              <w:jc w:val="center"/>
            </w:pPr>
            <w:r>
              <w:rPr>
                <w:rFonts w:hint="eastAsia"/>
              </w:rPr>
              <w:t xml:space="preserve">2</w:t>
            </w:r>
            <w:r/>
          </w:p>
        </w:tc>
        <w:tc>
          <w:tcPr>
            <w:tcW w:w="2015" w:type="dxa"/>
            <w:vAlign w:val="center"/>
            <w:textDirection w:val="lrTb"/>
            <w:noWrap w:val="false"/>
          </w:tcPr>
          <w:p>
            <w:pPr>
              <w:pStyle w:val="1166"/>
            </w:pPr>
            <w:r>
              <w:rPr>
                <w:rFonts w:hint="eastAsia"/>
              </w:rPr>
              <w:t xml:space="preserve">出现变形、位移、沉降和裂缝，发展缓慢，边墙衬砌背后存在空隙，有扩大的可能性</w:t>
            </w:r>
            <w:r/>
          </w:p>
        </w:tc>
        <w:tc>
          <w:tcPr>
            <w:tcW w:w="2421" w:type="dxa"/>
            <w:vAlign w:val="center"/>
            <w:textDirection w:val="lrTb"/>
            <w:noWrap w:val="false"/>
          </w:tcPr>
          <w:p>
            <w:pPr>
              <w:pStyle w:val="1166"/>
            </w:pPr>
            <w:r>
              <w:rPr>
                <w:rFonts w:hint="eastAsia"/>
              </w:rPr>
              <w:t xml:space="preserve">材料劣化明显，钢筋表面全部生锈、腐蚀，断面强度有所下降，结构物功能可能受到损害</w:t>
            </w:r>
            <w:r/>
          </w:p>
        </w:tc>
      </w:tr>
      <w:tr>
        <w:trPr/>
        <w:tc>
          <w:tcPr>
            <w:tcW w:w="562" w:type="dxa"/>
            <w:vAlign w:val="center"/>
            <w:textDirection w:val="lrTb"/>
            <w:noWrap w:val="false"/>
          </w:tcPr>
          <w:p>
            <w:pPr>
              <w:pStyle w:val="1166"/>
              <w:jc w:val="center"/>
            </w:pPr>
            <w:r>
              <w:rPr>
                <w:rFonts w:hint="eastAsia"/>
              </w:rPr>
              <w:t xml:space="preserve">3</w:t>
            </w:r>
            <w:r/>
          </w:p>
        </w:tc>
        <w:tc>
          <w:tcPr>
            <w:tcW w:w="2015" w:type="dxa"/>
            <w:vAlign w:val="center"/>
            <w:textDirection w:val="lrTb"/>
            <w:noWrap w:val="false"/>
          </w:tcPr>
          <w:p>
            <w:pPr>
              <w:pStyle w:val="1166"/>
            </w:pPr>
            <w:r>
              <w:rPr>
                <w:rFonts w:hint="eastAsia"/>
              </w:rPr>
              <w:t xml:space="preserve">出现变形、位移、沉降，裂缝密集，出现剪切性裂缝，发展速度较快；边墙处衬砌压裂，导致起层、剥落，边墙混凝土有可能掉下；拱部背面存在大的空洞，上部落石可能掉落至拱背；衬砌结构侵入内轮廓界限</w:t>
            </w:r>
            <w:r/>
          </w:p>
        </w:tc>
        <w:tc>
          <w:tcPr>
            <w:tcW w:w="2421" w:type="dxa"/>
            <w:vAlign w:val="center"/>
            <w:textDirection w:val="lrTb"/>
            <w:noWrap w:val="false"/>
          </w:tcPr>
          <w:p>
            <w:pPr>
              <w:pStyle w:val="1166"/>
            </w:pPr>
            <w:r>
              <w:rPr>
                <w:rFonts w:hint="eastAsia"/>
              </w:rPr>
              <w:t xml:space="preserve">材料劣化严重，钢筋断面因腐蚀而明显减小，断面强度有相当程度的下降，结构物功能受到损害；边墙混凝土起层、剥落、混凝土块可能掉落或已有掉落</w:t>
            </w:r>
            <w:r/>
          </w:p>
        </w:tc>
      </w:tr>
      <w:tr>
        <w:trPr>
          <w:trHeight w:val="562"/>
        </w:trPr>
        <w:tc>
          <w:tcPr>
            <w:tcW w:w="562" w:type="dxa"/>
            <w:vAlign w:val="center"/>
            <w:textDirection w:val="lrTb"/>
            <w:noWrap w:val="false"/>
          </w:tcPr>
          <w:p>
            <w:pPr>
              <w:pStyle w:val="1166"/>
              <w:jc w:val="center"/>
            </w:pPr>
            <w:r>
              <w:rPr>
                <w:rFonts w:hint="eastAsia"/>
              </w:rPr>
              <w:t xml:space="preserve">4</w:t>
            </w:r>
            <w:r/>
          </w:p>
        </w:tc>
        <w:tc>
          <w:tcPr>
            <w:tcW w:w="2015" w:type="dxa"/>
            <w:vAlign w:val="center"/>
            <w:textDirection w:val="lrTb"/>
            <w:noWrap w:val="false"/>
          </w:tcPr>
          <w:p>
            <w:pPr>
              <w:pStyle w:val="1166"/>
            </w:pPr>
            <w:r>
              <w:rPr>
                <w:rFonts w:hint="eastAsia"/>
              </w:rPr>
              <w:t xml:space="preserve">出现变形、位移、沉降，裂缝密集，出现剪切性裂缝，并且发展快速；由于拱顶裂缝密集，衬砌开裂，导致起层、剥落，混凝土块可能掉下；衬砌拱部背面存在大的空洞，且衬砌有效厚度很薄，空腔上部可能掉落至拱背；衬砌结构侵入建筑限界</w:t>
            </w:r>
            <w:r/>
          </w:p>
        </w:tc>
        <w:tc>
          <w:tcPr>
            <w:tcW w:w="2421" w:type="dxa"/>
            <w:vAlign w:val="center"/>
            <w:textDirection w:val="lrTb"/>
            <w:noWrap w:val="false"/>
          </w:tcPr>
          <w:p>
            <w:pPr>
              <w:pStyle w:val="1166"/>
            </w:pPr>
            <w:r>
              <w:rPr>
                <w:rFonts w:hint="eastAsia"/>
              </w:rPr>
              <w:t xml:space="preserve">材料劣化非常严重，断面强度明显下降，结构物功能损害明显；由于拱部材料劣化，导致混凝土起层、剥落，混凝土块可能掉落或已有掉落</w:t>
            </w:r>
            <w:r/>
          </w:p>
        </w:tc>
      </w:tr>
    </w:tbl>
    <w:p>
      <w:pPr>
        <w:pStyle w:val="1166"/>
        <w:jc w:val="center"/>
        <w:rPr>
          <w:b/>
          <w:bCs/>
        </w:rPr>
      </w:pPr>
      <w:r>
        <w:rPr>
          <w:b/>
          <w:bCs/>
        </w:rPr>
      </w:r>
      <w:r/>
    </w:p>
    <w:p>
      <w:pPr>
        <w:pStyle w:val="1166"/>
        <w:jc w:val="center"/>
        <w:rPr>
          <w:b/>
          <w:bCs/>
        </w:rPr>
      </w:pPr>
      <w:r>
        <w:rPr>
          <w:b/>
          <w:bCs/>
        </w:rPr>
      </w:r>
      <w:r/>
    </w:p>
    <w:p>
      <w:pPr>
        <w:pStyle w:val="1166"/>
        <w:jc w:val="center"/>
        <w:rPr>
          <w:b/>
          <w:bCs/>
        </w:rPr>
      </w:pPr>
      <w:r>
        <w:rPr>
          <w:rFonts w:hint="eastAsia"/>
          <w:b/>
          <w:bCs/>
        </w:rPr>
        <w:t xml:space="preserve">表3-5  结构渗漏水技术状况评定标准</w:t>
      </w:r>
      <w:r>
        <w:rPr>
          <w:b/>
          <w:bCs/>
        </w:rPr>
      </w:r>
      <w:r/>
    </w:p>
    <w:tbl>
      <w:tblPr>
        <w:tblW w:w="5000" w:type="pct"/>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10" w:type="dxa"/>
          <w:right w:w="10" w:type="dxa"/>
          <w:bottom w:w="0" w:type="dxa"/>
        </w:tblCellMar>
        <w:tblLook w:val="04A0" w:firstRow="1" w:lastRow="0" w:firstColumn="1" w:lastColumn="0" w:noHBand="0" w:noVBand="1"/>
      </w:tblPr>
      <w:tblGrid>
        <w:gridCol w:w="1080"/>
        <w:gridCol w:w="8578"/>
      </w:tblGrid>
      <w:tr>
        <w:trPr>
          <w:trHeight w:val="285"/>
        </w:trPr>
        <w:tc>
          <w:tcPr>
            <w:tcMar>
              <w:left w:w="10" w:type="dxa"/>
              <w:top w:w="10" w:type="dxa"/>
              <w:right w:w="10" w:type="dxa"/>
              <w:bottom w:w="0" w:type="dxa"/>
            </w:tcMar>
            <w:tcW w:w="559" w:type="dxa"/>
            <w:vAlign w:val="center"/>
            <w:textDirection w:val="lrTb"/>
            <w:noWrap w:val="false"/>
          </w:tcPr>
          <w:p>
            <w:pPr>
              <w:pStyle w:val="1166"/>
            </w:pPr>
            <w:r>
              <w:rPr>
                <w:rFonts w:hint="eastAsia"/>
              </w:rPr>
              <w:t xml:space="preserve">状况值</w:t>
            </w:r>
            <w:r/>
          </w:p>
        </w:tc>
        <w:tc>
          <w:tcPr>
            <w:tcMar>
              <w:left w:w="10" w:type="dxa"/>
              <w:top w:w="10" w:type="dxa"/>
              <w:right w:w="10" w:type="dxa"/>
              <w:bottom w:w="0" w:type="dxa"/>
            </w:tcMar>
            <w:tcW w:w="4440" w:type="dxa"/>
            <w:vAlign w:val="center"/>
            <w:textDirection w:val="lrTb"/>
            <w:noWrap w:val="false"/>
          </w:tcPr>
          <w:p>
            <w:pPr>
              <w:pStyle w:val="1166"/>
            </w:pPr>
            <w:r>
              <w:rPr>
                <w:rFonts w:hint="eastAsia"/>
              </w:rPr>
              <w:t xml:space="preserve">技术状况描述</w:t>
            </w:r>
            <w:r/>
          </w:p>
        </w:tc>
      </w:tr>
      <w:tr>
        <w:trPr>
          <w:trHeight w:val="285"/>
        </w:trPr>
        <w:tc>
          <w:tcPr>
            <w:tcMar>
              <w:left w:w="10" w:type="dxa"/>
              <w:top w:w="10" w:type="dxa"/>
              <w:right w:w="10" w:type="dxa"/>
              <w:bottom w:w="0" w:type="dxa"/>
            </w:tcMar>
            <w:tcW w:w="559" w:type="dxa"/>
            <w:vAlign w:val="center"/>
            <w:textDirection w:val="lrTb"/>
            <w:noWrap w:val="false"/>
          </w:tcPr>
          <w:p>
            <w:pPr>
              <w:pStyle w:val="1166"/>
              <w:jc w:val="center"/>
            </w:pPr>
            <w:r>
              <w:rPr>
                <w:rFonts w:hint="eastAsia"/>
              </w:rPr>
              <w:t xml:space="preserve">0</w:t>
            </w:r>
            <w:r/>
          </w:p>
        </w:tc>
        <w:tc>
          <w:tcPr>
            <w:tcMar>
              <w:left w:w="10" w:type="dxa"/>
              <w:top w:w="10" w:type="dxa"/>
              <w:right w:w="10" w:type="dxa"/>
              <w:bottom w:w="0" w:type="dxa"/>
            </w:tcMar>
            <w:tcW w:w="4440" w:type="dxa"/>
            <w:vAlign w:val="center"/>
            <w:textDirection w:val="lrTb"/>
            <w:noWrap w:val="false"/>
          </w:tcPr>
          <w:p>
            <w:pPr>
              <w:pStyle w:val="1166"/>
            </w:pPr>
            <w:r>
              <w:rPr>
                <w:rFonts w:hint="eastAsia"/>
              </w:rPr>
              <w:t xml:space="preserve">无渗漏水</w:t>
            </w:r>
            <w:r/>
          </w:p>
        </w:tc>
      </w:tr>
      <w:tr>
        <w:trPr>
          <w:trHeight w:val="285"/>
        </w:trPr>
        <w:tc>
          <w:tcPr>
            <w:tcMar>
              <w:left w:w="10" w:type="dxa"/>
              <w:top w:w="10" w:type="dxa"/>
              <w:right w:w="10" w:type="dxa"/>
              <w:bottom w:w="0" w:type="dxa"/>
            </w:tcMar>
            <w:tcW w:w="559" w:type="dxa"/>
            <w:vAlign w:val="center"/>
            <w:textDirection w:val="lrTb"/>
            <w:noWrap w:val="false"/>
          </w:tcPr>
          <w:p>
            <w:pPr>
              <w:pStyle w:val="1166"/>
              <w:jc w:val="center"/>
            </w:pPr>
            <w:r>
              <w:rPr>
                <w:rFonts w:hint="eastAsia"/>
              </w:rPr>
              <w:t xml:space="preserve">1</w:t>
            </w:r>
            <w:r/>
          </w:p>
        </w:tc>
        <w:tc>
          <w:tcPr>
            <w:tcMar>
              <w:left w:w="10" w:type="dxa"/>
              <w:top w:w="10" w:type="dxa"/>
              <w:right w:w="10" w:type="dxa"/>
              <w:bottom w:w="0" w:type="dxa"/>
            </w:tcMar>
            <w:tcW w:w="4440" w:type="dxa"/>
            <w:vAlign w:val="center"/>
            <w:textDirection w:val="lrTb"/>
            <w:noWrap w:val="false"/>
          </w:tcPr>
          <w:p>
            <w:pPr>
              <w:pStyle w:val="1166"/>
            </w:pPr>
            <w:r>
              <w:rPr>
                <w:rFonts w:hint="eastAsia"/>
              </w:rPr>
              <w:t xml:space="preserve">结构表面存在浸渗，对行车无影响</w:t>
            </w:r>
            <w:r/>
          </w:p>
        </w:tc>
      </w:tr>
      <w:tr>
        <w:trPr>
          <w:trHeight w:val="549"/>
        </w:trPr>
        <w:tc>
          <w:tcPr>
            <w:tcMar>
              <w:left w:w="10" w:type="dxa"/>
              <w:top w:w="10" w:type="dxa"/>
              <w:right w:w="10" w:type="dxa"/>
              <w:bottom w:w="0" w:type="dxa"/>
            </w:tcMar>
            <w:tcW w:w="559" w:type="dxa"/>
            <w:vAlign w:val="center"/>
            <w:textDirection w:val="lrTb"/>
            <w:noWrap w:val="false"/>
          </w:tcPr>
          <w:p>
            <w:pPr>
              <w:pStyle w:val="1166"/>
              <w:jc w:val="center"/>
            </w:pPr>
            <w:r>
              <w:rPr>
                <w:rFonts w:hint="eastAsia"/>
              </w:rPr>
              <w:t xml:space="preserve">2</w:t>
            </w:r>
            <w:r/>
          </w:p>
        </w:tc>
        <w:tc>
          <w:tcPr>
            <w:tcMar>
              <w:left w:w="10" w:type="dxa"/>
              <w:top w:w="10" w:type="dxa"/>
              <w:right w:w="10" w:type="dxa"/>
              <w:bottom w:w="0" w:type="dxa"/>
            </w:tcMar>
            <w:tcW w:w="4440" w:type="dxa"/>
            <w:vAlign w:val="center"/>
            <w:textDirection w:val="lrTb"/>
            <w:noWrap w:val="false"/>
          </w:tcPr>
          <w:p>
            <w:pPr>
              <w:pStyle w:val="1166"/>
            </w:pPr>
            <w:r>
              <w:rPr>
                <w:rFonts w:hint="eastAsia"/>
              </w:rPr>
              <w:t xml:space="preserve">结构顶部有滴漏，侧墙有小股涌流，路面有浸渗但无积水，顶部、边墙因渗水少量挂冰，边墙角积冰，不久可能会影响行车安全</w:t>
            </w:r>
            <w:r/>
          </w:p>
        </w:tc>
      </w:tr>
      <w:tr>
        <w:trPr>
          <w:trHeight w:val="285"/>
        </w:trPr>
        <w:tc>
          <w:tcPr>
            <w:tcMar>
              <w:left w:w="10" w:type="dxa"/>
              <w:top w:w="10" w:type="dxa"/>
              <w:right w:w="10" w:type="dxa"/>
              <w:bottom w:w="0" w:type="dxa"/>
            </w:tcMar>
            <w:tcW w:w="559" w:type="dxa"/>
            <w:vAlign w:val="center"/>
            <w:textDirection w:val="lrTb"/>
            <w:noWrap w:val="false"/>
          </w:tcPr>
          <w:p>
            <w:pPr>
              <w:pStyle w:val="1166"/>
              <w:jc w:val="center"/>
            </w:pPr>
            <w:r>
              <w:rPr>
                <w:rFonts w:hint="eastAsia"/>
              </w:rPr>
              <w:t xml:space="preserve">3</w:t>
            </w:r>
            <w:r/>
          </w:p>
        </w:tc>
        <w:tc>
          <w:tcPr>
            <w:tcMar>
              <w:left w:w="10" w:type="dxa"/>
              <w:top w:w="10" w:type="dxa"/>
              <w:right w:w="10" w:type="dxa"/>
              <w:bottom w:w="0" w:type="dxa"/>
            </w:tcMar>
            <w:tcW w:w="4440" w:type="dxa"/>
            <w:vAlign w:val="center"/>
            <w:textDirection w:val="lrTb"/>
            <w:noWrap w:val="false"/>
          </w:tcPr>
          <w:p>
            <w:pPr>
              <w:pStyle w:val="1166"/>
            </w:pPr>
            <w:r>
              <w:rPr>
                <w:rFonts w:hint="eastAsia"/>
              </w:rPr>
              <w:t xml:space="preserve">顶部有涌流、侧墙有喷射水流，路面积水，沙土流出、顶部因渗水形成较大挂冰、胀裂，或涌水积冰至路面边缘，影响行车安全</w:t>
            </w:r>
            <w:r/>
          </w:p>
        </w:tc>
      </w:tr>
      <w:tr>
        <w:trPr>
          <w:trHeight w:val="285"/>
        </w:trPr>
        <w:tc>
          <w:tcPr>
            <w:tcMar>
              <w:left w:w="10" w:type="dxa"/>
              <w:top w:w="10" w:type="dxa"/>
              <w:right w:w="10" w:type="dxa"/>
              <w:bottom w:w="0" w:type="dxa"/>
            </w:tcMar>
            <w:tcW w:w="559" w:type="dxa"/>
            <w:vAlign w:val="center"/>
            <w:textDirection w:val="lrTb"/>
            <w:noWrap w:val="false"/>
          </w:tcPr>
          <w:p>
            <w:pPr>
              <w:pStyle w:val="1166"/>
              <w:jc w:val="center"/>
            </w:pPr>
            <w:r>
              <w:rPr>
                <w:rFonts w:hint="eastAsia"/>
              </w:rPr>
              <w:t xml:space="preserve">4</w:t>
            </w:r>
            <w:r/>
          </w:p>
        </w:tc>
        <w:tc>
          <w:tcPr>
            <w:tcMar>
              <w:left w:w="10" w:type="dxa"/>
              <w:top w:w="10" w:type="dxa"/>
              <w:right w:w="10" w:type="dxa"/>
              <w:bottom w:w="0" w:type="dxa"/>
            </w:tcMar>
            <w:tcW w:w="4440" w:type="dxa"/>
            <w:vAlign w:val="center"/>
            <w:textDirection w:val="lrTb"/>
            <w:noWrap w:val="false"/>
          </w:tcPr>
          <w:p>
            <w:pPr>
              <w:pStyle w:val="1166"/>
            </w:pPr>
            <w:r>
              <w:rPr>
                <w:rFonts w:hint="eastAsia"/>
              </w:rPr>
              <w:t xml:space="preserve">顶部有喷射水流，侧墙存在严重影响行车安全的涌水，地下水从检查井涌出，路面积水严重，伴有严重的沙土流出和衬砌挂冰，严重影响行车安全</w:t>
            </w:r>
            <w:r/>
          </w:p>
        </w:tc>
      </w:tr>
    </w:tbl>
    <w:p>
      <w:pPr>
        <w:pStyle w:val="1166"/>
        <w:jc w:val="center"/>
        <w:rPr>
          <w:b/>
          <w:bCs/>
        </w:rPr>
      </w:pPr>
      <w:r>
        <w:rPr>
          <w:rFonts w:hint="eastAsia"/>
          <w:b/>
          <w:bCs/>
        </w:rPr>
        <w:t xml:space="preserve">表3-6  隧道路面（含两端路堑的路面）技术状况评定标准</w:t>
      </w:r>
      <w:r>
        <w:rPr>
          <w:b/>
          <w:bCs/>
        </w:rPr>
      </w:r>
      <w:r/>
    </w:p>
    <w:tbl>
      <w:tblPr>
        <w:tblW w:w="5000" w:type="pct"/>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10" w:type="dxa"/>
          <w:right w:w="10" w:type="dxa"/>
          <w:bottom w:w="0" w:type="dxa"/>
        </w:tblCellMar>
        <w:tblLook w:val="04A0" w:firstRow="1" w:lastRow="0" w:firstColumn="1" w:lastColumn="0" w:noHBand="0" w:noVBand="1"/>
      </w:tblPr>
      <w:tblGrid>
        <w:gridCol w:w="1063"/>
        <w:gridCol w:w="8595"/>
      </w:tblGrid>
      <w:tr>
        <w:trPr>
          <w:trHeight w:val="300"/>
        </w:trPr>
        <w:tc>
          <w:tcPr>
            <w:tcMar>
              <w:left w:w="10" w:type="dxa"/>
              <w:top w:w="10" w:type="dxa"/>
              <w:right w:w="10" w:type="dxa"/>
              <w:bottom w:w="0" w:type="dxa"/>
            </w:tcMar>
            <w:tcW w:w="550" w:type="dxa"/>
            <w:vAlign w:val="center"/>
            <w:textDirection w:val="lrTb"/>
            <w:noWrap w:val="false"/>
          </w:tcPr>
          <w:p>
            <w:pPr>
              <w:pStyle w:val="1166"/>
            </w:pPr>
            <w:r>
              <w:rPr>
                <w:rFonts w:hint="eastAsia"/>
              </w:rPr>
              <w:t xml:space="preserve">状况值</w:t>
            </w:r>
            <w:r/>
          </w:p>
        </w:tc>
        <w:tc>
          <w:tcPr>
            <w:tcMar>
              <w:left w:w="10" w:type="dxa"/>
              <w:top w:w="10" w:type="dxa"/>
              <w:right w:w="10" w:type="dxa"/>
              <w:bottom w:w="0" w:type="dxa"/>
            </w:tcMar>
            <w:tcW w:w="4449" w:type="dxa"/>
            <w:vAlign w:val="center"/>
            <w:textDirection w:val="lrTb"/>
            <w:noWrap w:val="false"/>
          </w:tcPr>
          <w:p>
            <w:pPr>
              <w:pStyle w:val="1166"/>
            </w:pPr>
            <w:r>
              <w:rPr>
                <w:rFonts w:hint="eastAsia"/>
              </w:rPr>
              <w:t xml:space="preserve">技术状况描述</w:t>
            </w:r>
            <w:r/>
          </w:p>
        </w:tc>
      </w:tr>
      <w:tr>
        <w:trPr>
          <w:trHeight w:val="300"/>
        </w:trPr>
        <w:tc>
          <w:tcPr>
            <w:tcMar>
              <w:left w:w="10" w:type="dxa"/>
              <w:top w:w="10" w:type="dxa"/>
              <w:right w:w="10" w:type="dxa"/>
              <w:bottom w:w="0" w:type="dxa"/>
            </w:tcMar>
            <w:tcW w:w="550" w:type="dxa"/>
            <w:vAlign w:val="center"/>
            <w:textDirection w:val="lrTb"/>
            <w:noWrap w:val="false"/>
          </w:tcPr>
          <w:p>
            <w:pPr>
              <w:pStyle w:val="1166"/>
              <w:jc w:val="center"/>
            </w:pPr>
            <w:r>
              <w:rPr>
                <w:rFonts w:hint="eastAsia"/>
              </w:rPr>
              <w:t xml:space="preserve">0</w:t>
            </w:r>
            <w:r/>
          </w:p>
        </w:tc>
        <w:tc>
          <w:tcPr>
            <w:tcMar>
              <w:left w:w="10" w:type="dxa"/>
              <w:top w:w="10" w:type="dxa"/>
              <w:right w:w="10" w:type="dxa"/>
              <w:bottom w:w="0" w:type="dxa"/>
            </w:tcMar>
            <w:tcW w:w="4449" w:type="dxa"/>
            <w:vAlign w:val="center"/>
            <w:textDirection w:val="lrTb"/>
            <w:noWrap w:val="false"/>
          </w:tcPr>
          <w:p>
            <w:pPr>
              <w:pStyle w:val="1166"/>
            </w:pPr>
            <w:r>
              <w:rPr>
                <w:rFonts w:hint="eastAsia"/>
              </w:rPr>
              <w:t xml:space="preserve">路面完好</w:t>
            </w:r>
            <w:r/>
          </w:p>
        </w:tc>
      </w:tr>
      <w:tr>
        <w:trPr>
          <w:trHeight w:val="300"/>
        </w:trPr>
        <w:tc>
          <w:tcPr>
            <w:tcMar>
              <w:left w:w="10" w:type="dxa"/>
              <w:top w:w="10" w:type="dxa"/>
              <w:right w:w="10" w:type="dxa"/>
              <w:bottom w:w="0" w:type="dxa"/>
            </w:tcMar>
            <w:tcW w:w="550" w:type="dxa"/>
            <w:vAlign w:val="center"/>
            <w:textDirection w:val="lrTb"/>
            <w:noWrap w:val="false"/>
          </w:tcPr>
          <w:p>
            <w:pPr>
              <w:pStyle w:val="1166"/>
              <w:jc w:val="center"/>
            </w:pPr>
            <w:r>
              <w:rPr>
                <w:rFonts w:hint="eastAsia"/>
              </w:rPr>
              <w:t xml:space="preserve">1</w:t>
            </w:r>
            <w:r/>
          </w:p>
        </w:tc>
        <w:tc>
          <w:tcPr>
            <w:tcMar>
              <w:left w:w="10" w:type="dxa"/>
              <w:top w:w="10" w:type="dxa"/>
              <w:right w:w="10" w:type="dxa"/>
              <w:bottom w:w="0" w:type="dxa"/>
            </w:tcMar>
            <w:tcW w:w="4449" w:type="dxa"/>
            <w:vAlign w:val="center"/>
            <w:textDirection w:val="lrTb"/>
            <w:noWrap w:val="false"/>
          </w:tcPr>
          <w:p>
            <w:pPr>
              <w:pStyle w:val="1166"/>
            </w:pPr>
            <w:r>
              <w:rPr>
                <w:rFonts w:hint="eastAsia"/>
              </w:rPr>
              <w:t xml:space="preserve">路面有浸湿、轻微裂缝、落物等，引起使用者轻微不舒适感</w:t>
            </w:r>
            <w:r/>
          </w:p>
        </w:tc>
      </w:tr>
      <w:tr>
        <w:trPr>
          <w:trHeight w:val="300"/>
        </w:trPr>
        <w:tc>
          <w:tcPr>
            <w:tcMar>
              <w:left w:w="10" w:type="dxa"/>
              <w:top w:w="10" w:type="dxa"/>
              <w:right w:w="10" w:type="dxa"/>
              <w:bottom w:w="0" w:type="dxa"/>
            </w:tcMar>
            <w:tcW w:w="550" w:type="dxa"/>
            <w:vAlign w:val="center"/>
            <w:textDirection w:val="lrTb"/>
            <w:noWrap w:val="false"/>
          </w:tcPr>
          <w:p>
            <w:pPr>
              <w:pStyle w:val="1166"/>
              <w:jc w:val="center"/>
            </w:pPr>
            <w:r>
              <w:rPr>
                <w:rFonts w:hint="eastAsia"/>
              </w:rPr>
              <w:t xml:space="preserve">2</w:t>
            </w:r>
            <w:r/>
          </w:p>
        </w:tc>
        <w:tc>
          <w:tcPr>
            <w:tcMar>
              <w:left w:w="10" w:type="dxa"/>
              <w:top w:w="10" w:type="dxa"/>
              <w:right w:w="10" w:type="dxa"/>
              <w:bottom w:w="0" w:type="dxa"/>
            </w:tcMar>
            <w:tcW w:w="4449" w:type="dxa"/>
            <w:vAlign w:val="center"/>
            <w:textDirection w:val="lrTb"/>
            <w:noWrap w:val="false"/>
          </w:tcPr>
          <w:p>
            <w:pPr>
              <w:pStyle w:val="1166"/>
            </w:pPr>
            <w:r>
              <w:rPr>
                <w:rFonts w:hint="eastAsia"/>
              </w:rPr>
              <w:t xml:space="preserve">路面有局部的沉陷、隆起、坑洞、表面剥落、露骨、破损、裂缝，轻微积水，引起使用者明显的不舒适感，可能会影响行车安全</w:t>
            </w:r>
            <w:r/>
          </w:p>
        </w:tc>
      </w:tr>
      <w:tr>
        <w:trPr>
          <w:trHeight w:val="300"/>
        </w:trPr>
        <w:tc>
          <w:tcPr>
            <w:tcMar>
              <w:left w:w="10" w:type="dxa"/>
              <w:top w:w="10" w:type="dxa"/>
              <w:right w:w="10" w:type="dxa"/>
              <w:bottom w:w="0" w:type="dxa"/>
            </w:tcMar>
            <w:tcW w:w="550" w:type="dxa"/>
            <w:vAlign w:val="center"/>
            <w:textDirection w:val="lrTb"/>
            <w:noWrap w:val="false"/>
          </w:tcPr>
          <w:p>
            <w:pPr>
              <w:pStyle w:val="1166"/>
              <w:jc w:val="center"/>
            </w:pPr>
            <w:r>
              <w:rPr>
                <w:rFonts w:hint="eastAsia"/>
              </w:rPr>
              <w:t xml:space="preserve">3</w:t>
            </w:r>
            <w:r/>
          </w:p>
        </w:tc>
        <w:tc>
          <w:tcPr>
            <w:tcMar>
              <w:left w:w="10" w:type="dxa"/>
              <w:top w:w="10" w:type="dxa"/>
              <w:right w:w="10" w:type="dxa"/>
              <w:bottom w:w="0" w:type="dxa"/>
            </w:tcMar>
            <w:tcW w:w="4449" w:type="dxa"/>
            <w:vAlign w:val="center"/>
            <w:textDirection w:val="lrTb"/>
            <w:noWrap w:val="false"/>
          </w:tcPr>
          <w:p>
            <w:pPr>
              <w:pStyle w:val="1166"/>
            </w:pPr>
            <w:r>
              <w:rPr>
                <w:rFonts w:hint="eastAsia"/>
              </w:rPr>
              <w:t xml:space="preserve">路面出现较大面积的沉陷、隆起、坑洞、表面剥落、露骨、破损、裂缝，积水严重等，影响行车安全；抗滑系数过低引起车轮打滑</w:t>
            </w:r>
            <w:r/>
          </w:p>
        </w:tc>
      </w:tr>
      <w:tr>
        <w:trPr>
          <w:trHeight w:val="285"/>
        </w:trPr>
        <w:tc>
          <w:tcPr>
            <w:tcMar>
              <w:left w:w="10" w:type="dxa"/>
              <w:top w:w="10" w:type="dxa"/>
              <w:right w:w="10" w:type="dxa"/>
              <w:bottom w:w="0" w:type="dxa"/>
            </w:tcMar>
            <w:tcW w:w="550" w:type="dxa"/>
            <w:vAlign w:val="center"/>
            <w:textDirection w:val="lrTb"/>
            <w:noWrap w:val="false"/>
          </w:tcPr>
          <w:p>
            <w:pPr>
              <w:pStyle w:val="1166"/>
              <w:jc w:val="center"/>
            </w:pPr>
            <w:r>
              <w:rPr>
                <w:rFonts w:hint="eastAsia"/>
              </w:rPr>
              <w:t xml:space="preserve">4</w:t>
            </w:r>
            <w:r/>
          </w:p>
        </w:tc>
        <w:tc>
          <w:tcPr>
            <w:tcMar>
              <w:left w:w="10" w:type="dxa"/>
              <w:top w:w="10" w:type="dxa"/>
              <w:right w:w="10" w:type="dxa"/>
              <w:bottom w:w="0" w:type="dxa"/>
            </w:tcMar>
            <w:tcW w:w="4449" w:type="dxa"/>
            <w:vAlign w:val="center"/>
            <w:textDirection w:val="lrTb"/>
            <w:noWrap w:val="false"/>
          </w:tcPr>
          <w:p>
            <w:pPr>
              <w:pStyle w:val="1166"/>
            </w:pPr>
            <w:r>
              <w:rPr>
                <w:rFonts w:hint="eastAsia"/>
              </w:rPr>
              <w:t xml:space="preserve">路面大面积的明显沉陷、隆起、坑洞，路面板严重错台、断裂、表面剥落、露骨、破损、裂缝，出现漫水、结冰或堆冰，严重影响交通安全，可能导致交通意外事故</w:t>
            </w:r>
            <w:r/>
          </w:p>
        </w:tc>
      </w:tr>
    </w:tbl>
    <w:p>
      <w:pPr>
        <w:pStyle w:val="1166"/>
        <w:jc w:val="center"/>
        <w:rPr>
          <w:b/>
          <w:bCs/>
        </w:rPr>
      </w:pPr>
      <w:r>
        <w:rPr>
          <w:rFonts w:hint="eastAsia"/>
          <w:b/>
          <w:bCs/>
        </w:rPr>
        <w:t xml:space="preserve">表3-7  检修道技术状况评定标准</w:t>
      </w:r>
      <w:r>
        <w:rPr>
          <w:b/>
          <w:bCs/>
        </w:rPr>
      </w:r>
      <w:r/>
    </w:p>
    <w:tbl>
      <w:tblPr>
        <w:tblW w:w="5000" w:type="pct"/>
        <w:tblInd w:w="-1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 w:type="dxa"/>
          <w:top w:w="10" w:type="dxa"/>
          <w:right w:w="10" w:type="dxa"/>
          <w:bottom w:w="0" w:type="dxa"/>
        </w:tblCellMar>
        <w:tblLook w:val="04A0" w:firstRow="1" w:lastRow="0" w:firstColumn="1" w:lastColumn="0" w:noHBand="0" w:noVBand="1"/>
      </w:tblPr>
      <w:tblGrid>
        <w:gridCol w:w="1062"/>
        <w:gridCol w:w="5549"/>
        <w:gridCol w:w="3047"/>
      </w:tblGrid>
      <w:tr>
        <w:trPr>
          <w:trHeight w:val="300"/>
        </w:trPr>
        <w:tc>
          <w:tcPr>
            <w:tcMar>
              <w:left w:w="10" w:type="dxa"/>
              <w:top w:w="10" w:type="dxa"/>
              <w:right w:w="10" w:type="dxa"/>
              <w:bottom w:w="0" w:type="dxa"/>
            </w:tcMar>
            <w:tcW w:w="550" w:type="dxa"/>
            <w:vAlign w:val="center"/>
            <w:textDirection w:val="lrTb"/>
            <w:noWrap w:val="false"/>
          </w:tcPr>
          <w:p>
            <w:pPr>
              <w:pStyle w:val="1166"/>
            </w:pPr>
            <w:r>
              <w:rPr>
                <w:rFonts w:hint="eastAsia"/>
              </w:rPr>
              <w:t xml:space="preserve">状况值</w:t>
            </w:r>
            <w:r/>
          </w:p>
        </w:tc>
        <w:tc>
          <w:tcPr>
            <w:gridSpan w:val="2"/>
            <w:tcMar>
              <w:left w:w="10" w:type="dxa"/>
              <w:top w:w="10" w:type="dxa"/>
              <w:right w:w="10" w:type="dxa"/>
              <w:bottom w:w="0" w:type="dxa"/>
            </w:tcMar>
            <w:tcW w:w="8596" w:type="dxa"/>
            <w:vAlign w:val="top"/>
            <w:textDirection w:val="lrTb"/>
            <w:noWrap w:val="false"/>
          </w:tcPr>
          <w:p>
            <w:pPr>
              <w:pStyle w:val="1166"/>
            </w:pPr>
            <w:r>
              <w:rPr>
                <w:rFonts w:hint="eastAsia"/>
              </w:rPr>
              <w:t xml:space="preserve">技术状况描述</w:t>
            </w:r>
            <w:r/>
          </w:p>
        </w:tc>
      </w:tr>
      <w:tr>
        <w:trPr>
          <w:trHeight w:val="300"/>
        </w:trPr>
        <w:tc>
          <w:tcPr>
            <w:tcMar>
              <w:left w:w="10" w:type="dxa"/>
              <w:top w:w="10" w:type="dxa"/>
              <w:right w:w="10" w:type="dxa"/>
              <w:bottom w:w="0" w:type="dxa"/>
            </w:tcMar>
            <w:tcW w:w="550" w:type="dxa"/>
            <w:vAlign w:val="center"/>
            <w:textDirection w:val="lrTb"/>
            <w:noWrap w:val="false"/>
          </w:tcPr>
          <w:p>
            <w:pPr>
              <w:pStyle w:val="1166"/>
            </w:pPr>
            <w:r/>
            <w:r/>
          </w:p>
        </w:tc>
        <w:tc>
          <w:tcPr>
            <w:tcMar>
              <w:left w:w="10" w:type="dxa"/>
              <w:top w:w="10" w:type="dxa"/>
              <w:right w:w="10" w:type="dxa"/>
              <w:bottom w:w="0" w:type="dxa"/>
            </w:tcMar>
            <w:tcW w:w="2872" w:type="dxa"/>
            <w:vAlign w:val="center"/>
            <w:textDirection w:val="lrTb"/>
            <w:noWrap w:val="false"/>
          </w:tcPr>
          <w:p>
            <w:pPr>
              <w:pStyle w:val="1166"/>
            </w:pPr>
            <w:r>
              <w:rPr>
                <w:rFonts w:hint="eastAsia"/>
              </w:rPr>
              <w:t xml:space="preserve">定性描述</w:t>
            </w:r>
            <w:r/>
          </w:p>
        </w:tc>
        <w:tc>
          <w:tcPr>
            <w:tcW w:w="1576" w:type="dxa"/>
            <w:vAlign w:val="center"/>
            <w:textDirection w:val="lrTb"/>
            <w:noWrap w:val="false"/>
          </w:tcPr>
          <w:p>
            <w:pPr>
              <w:pStyle w:val="1166"/>
            </w:pPr>
            <w:r>
              <w:rPr>
                <w:rFonts w:hint="eastAsia"/>
              </w:rPr>
              <w:t xml:space="preserve">定量描述</w:t>
            </w:r>
            <w:r/>
          </w:p>
        </w:tc>
      </w:tr>
      <w:tr>
        <w:trPr>
          <w:trHeight w:val="300"/>
        </w:trPr>
        <w:tc>
          <w:tcPr>
            <w:tcMar>
              <w:left w:w="10" w:type="dxa"/>
              <w:top w:w="10" w:type="dxa"/>
              <w:right w:w="10" w:type="dxa"/>
              <w:bottom w:w="0" w:type="dxa"/>
            </w:tcMar>
            <w:tcW w:w="550" w:type="dxa"/>
            <w:vAlign w:val="center"/>
            <w:textDirection w:val="lrTb"/>
            <w:noWrap w:val="false"/>
          </w:tcPr>
          <w:p>
            <w:pPr>
              <w:pStyle w:val="1166"/>
              <w:jc w:val="center"/>
            </w:pPr>
            <w:r>
              <w:rPr>
                <w:rFonts w:hint="eastAsia"/>
              </w:rPr>
              <w:t xml:space="preserve">0</w:t>
            </w:r>
            <w:r/>
          </w:p>
        </w:tc>
        <w:tc>
          <w:tcPr>
            <w:tcMar>
              <w:left w:w="10" w:type="dxa"/>
              <w:top w:w="10" w:type="dxa"/>
              <w:right w:w="10" w:type="dxa"/>
              <w:bottom w:w="0" w:type="dxa"/>
            </w:tcMar>
            <w:tcW w:w="2872" w:type="dxa"/>
            <w:vAlign w:val="center"/>
            <w:textDirection w:val="lrTb"/>
            <w:noWrap w:val="false"/>
          </w:tcPr>
          <w:p>
            <w:pPr>
              <w:pStyle w:val="1166"/>
            </w:pPr>
            <w:r>
              <w:rPr>
                <w:rFonts w:hint="eastAsia"/>
              </w:rPr>
              <w:t xml:space="preserve">护栏、路缘石及检修道面板均完好</w:t>
            </w:r>
            <w:r/>
          </w:p>
        </w:tc>
        <w:tc>
          <w:tcPr>
            <w:tcW w:w="1576" w:type="dxa"/>
            <w:vAlign w:val="center"/>
            <w:textDirection w:val="lrTb"/>
            <w:noWrap w:val="false"/>
          </w:tcPr>
          <w:p>
            <w:pPr>
              <w:pStyle w:val="1166"/>
            </w:pPr>
            <w:r>
              <w:rPr>
                <w:rFonts w:hint="eastAsia"/>
              </w:rPr>
              <w:t xml:space="preserve">——</w:t>
            </w:r>
            <w:r/>
          </w:p>
        </w:tc>
      </w:tr>
      <w:tr>
        <w:trPr>
          <w:trHeight w:val="300"/>
        </w:trPr>
        <w:tc>
          <w:tcPr>
            <w:tcMar>
              <w:left w:w="10" w:type="dxa"/>
              <w:top w:w="10" w:type="dxa"/>
              <w:right w:w="10" w:type="dxa"/>
              <w:bottom w:w="0" w:type="dxa"/>
            </w:tcMar>
            <w:tcW w:w="550" w:type="dxa"/>
            <w:vAlign w:val="center"/>
            <w:textDirection w:val="lrTb"/>
            <w:noWrap w:val="false"/>
          </w:tcPr>
          <w:p>
            <w:pPr>
              <w:pStyle w:val="1166"/>
              <w:jc w:val="center"/>
            </w:pPr>
            <w:r>
              <w:rPr>
                <w:rFonts w:hint="eastAsia"/>
              </w:rPr>
              <w:t xml:space="preserve">1</w:t>
            </w:r>
            <w:r/>
          </w:p>
        </w:tc>
        <w:tc>
          <w:tcPr>
            <w:tcMar>
              <w:left w:w="10" w:type="dxa"/>
              <w:top w:w="10" w:type="dxa"/>
              <w:right w:w="10" w:type="dxa"/>
              <w:bottom w:w="0" w:type="dxa"/>
            </w:tcMar>
            <w:tcW w:w="2872" w:type="dxa"/>
            <w:vAlign w:val="center"/>
            <w:textDirection w:val="lrTb"/>
            <w:noWrap w:val="false"/>
          </w:tcPr>
          <w:p>
            <w:pPr>
              <w:pStyle w:val="1166"/>
            </w:pPr>
            <w:r>
              <w:rPr>
                <w:rFonts w:hint="eastAsia"/>
              </w:rPr>
              <w:t xml:space="preserve">护栏变形，路缘石或检修道面板少量缺角、缺损，金属有局部锈蚀，尚未影响其使用功能</w:t>
            </w:r>
            <w:r/>
          </w:p>
        </w:tc>
        <w:tc>
          <w:tcPr>
            <w:tcW w:w="1576" w:type="dxa"/>
            <w:vAlign w:val="center"/>
            <w:textDirection w:val="lrTb"/>
            <w:noWrap w:val="false"/>
          </w:tcPr>
          <w:p>
            <w:pPr>
              <w:pStyle w:val="1166"/>
            </w:pPr>
            <w:r>
              <w:rPr>
                <w:rFonts w:hint="eastAsia"/>
              </w:rPr>
              <w:t xml:space="preserve">护栏、面板、路缘石损坏长度≤10%，缺失长度≤3%</w:t>
            </w:r>
            <w:r/>
          </w:p>
        </w:tc>
      </w:tr>
      <w:tr>
        <w:trPr>
          <w:trHeight w:val="300"/>
        </w:trPr>
        <w:tc>
          <w:tcPr>
            <w:tcMar>
              <w:left w:w="10" w:type="dxa"/>
              <w:top w:w="10" w:type="dxa"/>
              <w:right w:w="10" w:type="dxa"/>
              <w:bottom w:w="0" w:type="dxa"/>
            </w:tcMar>
            <w:tcW w:w="550" w:type="dxa"/>
            <w:vAlign w:val="center"/>
            <w:textDirection w:val="lrTb"/>
            <w:noWrap w:val="false"/>
          </w:tcPr>
          <w:p>
            <w:pPr>
              <w:pStyle w:val="1166"/>
              <w:jc w:val="center"/>
            </w:pPr>
            <w:r>
              <w:rPr>
                <w:rFonts w:hint="eastAsia"/>
              </w:rPr>
              <w:t xml:space="preserve">2</w:t>
            </w:r>
            <w:r/>
          </w:p>
        </w:tc>
        <w:tc>
          <w:tcPr>
            <w:tcMar>
              <w:left w:w="10" w:type="dxa"/>
              <w:top w:w="10" w:type="dxa"/>
              <w:right w:w="10" w:type="dxa"/>
              <w:bottom w:w="0" w:type="dxa"/>
            </w:tcMar>
            <w:tcW w:w="2872" w:type="dxa"/>
            <w:vAlign w:val="center"/>
            <w:textDirection w:val="lrTb"/>
            <w:noWrap w:val="false"/>
          </w:tcPr>
          <w:p>
            <w:pPr>
              <w:pStyle w:val="1166"/>
            </w:pPr>
            <w:r>
              <w:rPr>
                <w:rFonts w:hint="eastAsia"/>
              </w:rPr>
              <w:t xml:space="preserve">护栏变形损坏，螺栓松动、扭曲，金属表面锈蚀，部分路缘石或检修道面板缺损、开裂，部分功能丧失，可能会影响行人和交通安全</w:t>
            </w:r>
            <w:r/>
          </w:p>
        </w:tc>
        <w:tc>
          <w:tcPr>
            <w:tcW w:w="1576" w:type="dxa"/>
            <w:vAlign w:val="center"/>
            <w:textDirection w:val="lrTb"/>
            <w:noWrap w:val="false"/>
          </w:tcPr>
          <w:p>
            <w:pPr>
              <w:pStyle w:val="1166"/>
            </w:pPr>
            <w:r>
              <w:rPr>
                <w:rFonts w:hint="eastAsia"/>
              </w:rPr>
              <w:t xml:space="preserve">护栏、面板、路缘石损坏长度&gt;10%且≤20%，缺失长度&gt;3%且≤10%</w:t>
            </w:r>
            <w:r/>
          </w:p>
        </w:tc>
      </w:tr>
      <w:tr>
        <w:trPr>
          <w:trHeight w:val="300"/>
        </w:trPr>
        <w:tc>
          <w:tcPr>
            <w:tcMar>
              <w:left w:w="10" w:type="dxa"/>
              <w:top w:w="10" w:type="dxa"/>
              <w:right w:w="10" w:type="dxa"/>
              <w:bottom w:w="0" w:type="dxa"/>
            </w:tcMar>
            <w:tcW w:w="550" w:type="dxa"/>
            <w:vAlign w:val="center"/>
            <w:textDirection w:val="lrTb"/>
            <w:noWrap w:val="false"/>
          </w:tcPr>
          <w:p>
            <w:pPr>
              <w:pStyle w:val="1166"/>
              <w:jc w:val="center"/>
            </w:pPr>
            <w:r>
              <w:rPr>
                <w:rFonts w:hint="eastAsia"/>
              </w:rPr>
              <w:t xml:space="preserve">3</w:t>
            </w:r>
            <w:r/>
          </w:p>
        </w:tc>
        <w:tc>
          <w:tcPr>
            <w:tcMar>
              <w:left w:w="10" w:type="dxa"/>
              <w:top w:w="10" w:type="dxa"/>
              <w:right w:w="10" w:type="dxa"/>
              <w:bottom w:w="0" w:type="dxa"/>
            </w:tcMar>
            <w:tcW w:w="2872" w:type="dxa"/>
            <w:vAlign w:val="center"/>
            <w:textDirection w:val="lrTb"/>
            <w:noWrap w:val="false"/>
          </w:tcPr>
          <w:p>
            <w:pPr>
              <w:pStyle w:val="1166"/>
            </w:pPr>
            <w:r>
              <w:rPr>
                <w:rFonts w:hint="eastAsia"/>
              </w:rPr>
              <w:t xml:space="preserve">护栏倒伏、严重损坏，侵入限界，路缘石或检修道面板缺损开裂或缺失严重，原有功能丧失，影响行人和交通安全</w:t>
            </w:r>
            <w:r/>
          </w:p>
        </w:tc>
        <w:tc>
          <w:tcPr>
            <w:tcW w:w="1576" w:type="dxa"/>
            <w:vAlign w:val="center"/>
            <w:textDirection w:val="lrTb"/>
            <w:noWrap w:val="false"/>
          </w:tcPr>
          <w:p>
            <w:pPr>
              <w:pStyle w:val="1166"/>
            </w:pPr>
            <w:r>
              <w:rPr>
                <w:rFonts w:hint="eastAsia"/>
              </w:rPr>
              <w:t xml:space="preserve">护栏、面板、路缘石缺失率&gt;20%，缺失长度&gt;10%</w:t>
            </w:r>
            <w:r/>
          </w:p>
        </w:tc>
      </w:tr>
    </w:tbl>
    <w:p>
      <w:pPr>
        <w:pStyle w:val="1166"/>
        <w:jc w:val="center"/>
        <w:rPr>
          <w:b/>
          <w:bCs/>
        </w:rPr>
      </w:pPr>
      <w:r>
        <w:rPr>
          <w:rFonts w:hint="eastAsia"/>
          <w:b/>
          <w:bCs/>
        </w:rPr>
        <w:t xml:space="preserve">表3-8  洞内排水设施技术状况评定标准</w:t>
      </w:r>
      <w:r>
        <w:rPr>
          <w:b/>
          <w:bCs/>
        </w:rPr>
      </w:r>
      <w:r/>
    </w:p>
    <w:tbl>
      <w:tblPr>
        <w:tblW w:w="5000" w:type="pct"/>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10" w:type="dxa"/>
          <w:right w:w="10" w:type="dxa"/>
          <w:bottom w:w="0" w:type="dxa"/>
        </w:tblCellMar>
        <w:tblLook w:val="04A0" w:firstRow="1" w:lastRow="0" w:firstColumn="1" w:lastColumn="0" w:noHBand="0" w:noVBand="1"/>
      </w:tblPr>
      <w:tblGrid>
        <w:gridCol w:w="1045"/>
        <w:gridCol w:w="8613"/>
      </w:tblGrid>
      <w:tr>
        <w:trPr>
          <w:trHeight w:val="300"/>
        </w:trPr>
        <w:tc>
          <w:tcPr>
            <w:tcMar>
              <w:left w:w="10" w:type="dxa"/>
              <w:top w:w="10" w:type="dxa"/>
              <w:right w:w="10" w:type="dxa"/>
              <w:bottom w:w="0" w:type="dxa"/>
            </w:tcMar>
            <w:tcW w:w="541" w:type="dxa"/>
            <w:vAlign w:val="center"/>
            <w:textDirection w:val="lrTb"/>
            <w:noWrap w:val="false"/>
          </w:tcPr>
          <w:p>
            <w:pPr>
              <w:pStyle w:val="1166"/>
            </w:pPr>
            <w:r>
              <w:rPr>
                <w:rFonts w:hint="eastAsia"/>
              </w:rPr>
              <w:t xml:space="preserve">状况值</w:t>
            </w:r>
            <w:r/>
          </w:p>
        </w:tc>
        <w:tc>
          <w:tcPr>
            <w:tcMar>
              <w:left w:w="10" w:type="dxa"/>
              <w:top w:w="10" w:type="dxa"/>
              <w:right w:w="10" w:type="dxa"/>
              <w:bottom w:w="0" w:type="dxa"/>
            </w:tcMar>
            <w:tcW w:w="4458" w:type="dxa"/>
            <w:vAlign w:val="center"/>
            <w:textDirection w:val="lrTb"/>
            <w:noWrap w:val="false"/>
          </w:tcPr>
          <w:p>
            <w:pPr>
              <w:pStyle w:val="1166"/>
            </w:pPr>
            <w:r>
              <w:rPr>
                <w:rFonts w:hint="eastAsia"/>
              </w:rPr>
              <w:t xml:space="preserve">技术状况描述</w:t>
            </w:r>
            <w:r/>
          </w:p>
        </w:tc>
      </w:tr>
      <w:tr>
        <w:trPr>
          <w:trHeight w:val="300"/>
        </w:trPr>
        <w:tc>
          <w:tcPr>
            <w:tcMar>
              <w:left w:w="10" w:type="dxa"/>
              <w:top w:w="10" w:type="dxa"/>
              <w:right w:w="10" w:type="dxa"/>
              <w:bottom w:w="0" w:type="dxa"/>
            </w:tcMar>
            <w:tcW w:w="541" w:type="dxa"/>
            <w:vAlign w:val="center"/>
            <w:textDirection w:val="lrTb"/>
            <w:noWrap w:val="false"/>
          </w:tcPr>
          <w:p>
            <w:pPr>
              <w:pStyle w:val="1166"/>
              <w:jc w:val="center"/>
            </w:pPr>
            <w:r>
              <w:rPr>
                <w:rFonts w:hint="eastAsia"/>
              </w:rPr>
              <w:t xml:space="preserve">0</w:t>
            </w:r>
            <w:r/>
          </w:p>
        </w:tc>
        <w:tc>
          <w:tcPr>
            <w:tcMar>
              <w:left w:w="10" w:type="dxa"/>
              <w:top w:w="10" w:type="dxa"/>
              <w:right w:w="10" w:type="dxa"/>
              <w:bottom w:w="0" w:type="dxa"/>
            </w:tcMar>
            <w:tcW w:w="4458" w:type="dxa"/>
            <w:vAlign w:val="center"/>
            <w:textDirection w:val="lrTb"/>
            <w:noWrap w:val="false"/>
          </w:tcPr>
          <w:p>
            <w:pPr>
              <w:pStyle w:val="1166"/>
            </w:pPr>
            <w:r>
              <w:rPr>
                <w:rFonts w:hint="eastAsia"/>
              </w:rPr>
              <w:t xml:space="preserve">设施完好，排水功能正常</w:t>
            </w:r>
            <w:r/>
          </w:p>
        </w:tc>
      </w:tr>
      <w:tr>
        <w:trPr>
          <w:trHeight w:val="300"/>
        </w:trPr>
        <w:tc>
          <w:tcPr>
            <w:tcMar>
              <w:left w:w="10" w:type="dxa"/>
              <w:top w:w="10" w:type="dxa"/>
              <w:right w:w="10" w:type="dxa"/>
              <w:bottom w:w="0" w:type="dxa"/>
            </w:tcMar>
            <w:tcW w:w="541" w:type="dxa"/>
            <w:vAlign w:val="center"/>
            <w:textDirection w:val="lrTb"/>
            <w:noWrap w:val="false"/>
          </w:tcPr>
          <w:p>
            <w:pPr>
              <w:pStyle w:val="1166"/>
              <w:jc w:val="center"/>
            </w:pPr>
            <w:r>
              <w:rPr>
                <w:rFonts w:hint="eastAsia"/>
              </w:rPr>
              <w:t xml:space="preserve">1</w:t>
            </w:r>
            <w:r/>
          </w:p>
        </w:tc>
        <w:tc>
          <w:tcPr>
            <w:tcMar>
              <w:left w:w="10" w:type="dxa"/>
              <w:top w:w="10" w:type="dxa"/>
              <w:right w:w="10" w:type="dxa"/>
              <w:bottom w:w="0" w:type="dxa"/>
            </w:tcMar>
            <w:tcW w:w="4458" w:type="dxa"/>
            <w:vAlign w:val="center"/>
            <w:textDirection w:val="lrTb"/>
            <w:noWrap w:val="false"/>
          </w:tcPr>
          <w:p>
            <w:pPr>
              <w:pStyle w:val="1166"/>
            </w:pPr>
            <w:r>
              <w:rPr>
                <w:rFonts w:hint="eastAsia"/>
              </w:rPr>
              <w:t xml:space="preserve">结构有轻微破损，但排水功能正常</w:t>
            </w:r>
            <w:r/>
          </w:p>
        </w:tc>
      </w:tr>
      <w:tr>
        <w:trPr>
          <w:trHeight w:val="300"/>
        </w:trPr>
        <w:tc>
          <w:tcPr>
            <w:tcMar>
              <w:left w:w="10" w:type="dxa"/>
              <w:top w:w="10" w:type="dxa"/>
              <w:right w:w="10" w:type="dxa"/>
              <w:bottom w:w="0" w:type="dxa"/>
            </w:tcMar>
            <w:tcW w:w="541" w:type="dxa"/>
            <w:vAlign w:val="center"/>
            <w:textDirection w:val="lrTb"/>
            <w:noWrap w:val="false"/>
          </w:tcPr>
          <w:p>
            <w:pPr>
              <w:pStyle w:val="1166"/>
              <w:jc w:val="center"/>
            </w:pPr>
            <w:r>
              <w:rPr>
                <w:rFonts w:hint="eastAsia"/>
              </w:rPr>
              <w:t xml:space="preserve">2</w:t>
            </w:r>
            <w:r/>
          </w:p>
        </w:tc>
        <w:tc>
          <w:tcPr>
            <w:tcMar>
              <w:left w:w="10" w:type="dxa"/>
              <w:top w:w="10" w:type="dxa"/>
              <w:right w:w="10" w:type="dxa"/>
              <w:bottom w:w="0" w:type="dxa"/>
            </w:tcMar>
            <w:tcW w:w="4458" w:type="dxa"/>
            <w:vAlign w:val="center"/>
            <w:textDirection w:val="lrTb"/>
            <w:noWrap w:val="false"/>
          </w:tcPr>
          <w:p>
            <w:pPr>
              <w:pStyle w:val="1166"/>
            </w:pPr>
            <w:r>
              <w:rPr>
                <w:rFonts w:hint="eastAsia"/>
              </w:rPr>
              <w:t xml:space="preserve">轻微淤积，结构有破损，暴雨季节出现溢水，可能会影响交通安全</w:t>
            </w:r>
            <w:r/>
          </w:p>
        </w:tc>
      </w:tr>
      <w:tr>
        <w:trPr>
          <w:trHeight w:val="300"/>
        </w:trPr>
        <w:tc>
          <w:tcPr>
            <w:tcMar>
              <w:left w:w="10" w:type="dxa"/>
              <w:top w:w="10" w:type="dxa"/>
              <w:right w:w="10" w:type="dxa"/>
              <w:bottom w:w="0" w:type="dxa"/>
            </w:tcMar>
            <w:tcW w:w="541" w:type="dxa"/>
            <w:vAlign w:val="center"/>
            <w:textDirection w:val="lrTb"/>
            <w:noWrap w:val="false"/>
          </w:tcPr>
          <w:p>
            <w:pPr>
              <w:pStyle w:val="1166"/>
              <w:jc w:val="center"/>
            </w:pPr>
            <w:r>
              <w:rPr>
                <w:rFonts w:hint="eastAsia"/>
              </w:rPr>
              <w:t xml:space="preserve">3</w:t>
            </w:r>
            <w:r/>
          </w:p>
        </w:tc>
        <w:tc>
          <w:tcPr>
            <w:tcMar>
              <w:left w:w="10" w:type="dxa"/>
              <w:top w:w="10" w:type="dxa"/>
              <w:right w:w="10" w:type="dxa"/>
              <w:bottom w:w="0" w:type="dxa"/>
            </w:tcMar>
            <w:tcW w:w="4458" w:type="dxa"/>
            <w:vAlign w:val="center"/>
            <w:textDirection w:val="lrTb"/>
            <w:noWrap w:val="false"/>
          </w:tcPr>
          <w:p>
            <w:pPr>
              <w:pStyle w:val="1166"/>
            </w:pPr>
            <w:r>
              <w:rPr>
                <w:rFonts w:hint="eastAsia"/>
              </w:rPr>
              <w:t xml:space="preserve">严重淤积，结构较严重破损，溢水造成路面局部积水、结冰，影响行车安全</w:t>
            </w:r>
            <w:r/>
          </w:p>
        </w:tc>
      </w:tr>
      <w:tr>
        <w:trPr>
          <w:trHeight w:val="300"/>
        </w:trPr>
        <w:tc>
          <w:tcPr>
            <w:tcMar>
              <w:left w:w="10" w:type="dxa"/>
              <w:top w:w="10" w:type="dxa"/>
              <w:right w:w="10" w:type="dxa"/>
              <w:bottom w:w="0" w:type="dxa"/>
            </w:tcMar>
            <w:tcW w:w="541" w:type="dxa"/>
            <w:vAlign w:val="center"/>
            <w:textDirection w:val="lrTb"/>
            <w:noWrap w:val="false"/>
          </w:tcPr>
          <w:p>
            <w:pPr>
              <w:pStyle w:val="1166"/>
              <w:jc w:val="center"/>
            </w:pPr>
            <w:r>
              <w:rPr>
                <w:rFonts w:hint="eastAsia"/>
              </w:rPr>
              <w:t xml:space="preserve">4</w:t>
            </w:r>
            <w:r/>
          </w:p>
        </w:tc>
        <w:tc>
          <w:tcPr>
            <w:tcMar>
              <w:left w:w="10" w:type="dxa"/>
              <w:top w:w="10" w:type="dxa"/>
              <w:right w:w="10" w:type="dxa"/>
              <w:bottom w:w="0" w:type="dxa"/>
            </w:tcMar>
            <w:tcW w:w="4458" w:type="dxa"/>
            <w:vAlign w:val="center"/>
            <w:textDirection w:val="lrTb"/>
            <w:noWrap w:val="false"/>
          </w:tcPr>
          <w:p>
            <w:pPr>
              <w:pStyle w:val="1166"/>
            </w:pPr>
            <w:r>
              <w:rPr>
                <w:rFonts w:hint="eastAsia"/>
              </w:rPr>
              <w:t xml:space="preserve">完全阻塞，结构严重破损，溢水造成路面积水漫流、大面积结冰，严重影响行车安全</w:t>
            </w:r>
            <w:r/>
          </w:p>
        </w:tc>
      </w:tr>
    </w:tbl>
    <w:p>
      <w:pPr>
        <w:pStyle w:val="1166"/>
        <w:jc w:val="center"/>
        <w:rPr>
          <w:b/>
          <w:bCs/>
        </w:rPr>
      </w:pPr>
      <w:r>
        <w:rPr>
          <w:b/>
          <w:bCs/>
        </w:rPr>
      </w:r>
      <w:r/>
    </w:p>
    <w:p>
      <w:pPr>
        <w:pStyle w:val="1166"/>
        <w:jc w:val="center"/>
        <w:rPr>
          <w:b/>
          <w:bCs/>
        </w:rPr>
      </w:pPr>
      <w:r>
        <w:rPr>
          <w:b/>
          <w:bCs/>
        </w:rPr>
      </w:r>
      <w:r/>
    </w:p>
    <w:p>
      <w:pPr>
        <w:pStyle w:val="1166"/>
        <w:jc w:val="center"/>
        <w:rPr>
          <w:b/>
          <w:bCs/>
        </w:rPr>
      </w:pPr>
      <w:r>
        <w:rPr>
          <w:rFonts w:hint="eastAsia"/>
          <w:b/>
          <w:bCs/>
        </w:rPr>
        <w:t xml:space="preserve">表3-9  吊顶及预埋件技术状况评定标准</w:t>
      </w:r>
      <w:r>
        <w:rPr>
          <w:b/>
          <w:bCs/>
        </w:rPr>
      </w:r>
      <w:r/>
    </w:p>
    <w:tbl>
      <w:tblPr>
        <w:tblW w:w="5000" w:type="pct"/>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10" w:type="dxa"/>
          <w:right w:w="10" w:type="dxa"/>
          <w:bottom w:w="0" w:type="dxa"/>
        </w:tblCellMar>
        <w:tblLook w:val="04A0" w:firstRow="1" w:lastRow="0" w:firstColumn="1" w:lastColumn="0" w:noHBand="0" w:noVBand="1"/>
      </w:tblPr>
      <w:tblGrid>
        <w:gridCol w:w="1030"/>
        <w:gridCol w:w="8628"/>
      </w:tblGrid>
      <w:tr>
        <w:trPr>
          <w:trHeight w:val="300"/>
        </w:trPr>
        <w:tc>
          <w:tcPr>
            <w:tcMar>
              <w:left w:w="10" w:type="dxa"/>
              <w:top w:w="10" w:type="dxa"/>
              <w:right w:w="10" w:type="dxa"/>
              <w:bottom w:w="0" w:type="dxa"/>
            </w:tcMar>
            <w:tcW w:w="533" w:type="dxa"/>
            <w:vAlign w:val="center"/>
            <w:textDirection w:val="lrTb"/>
            <w:noWrap w:val="false"/>
          </w:tcPr>
          <w:p>
            <w:pPr>
              <w:pStyle w:val="1166"/>
            </w:pPr>
            <w:r>
              <w:rPr>
                <w:rFonts w:hint="eastAsia"/>
              </w:rPr>
              <w:t xml:space="preserve">状况值</w:t>
            </w:r>
            <w:r/>
          </w:p>
        </w:tc>
        <w:tc>
          <w:tcPr>
            <w:tcMar>
              <w:left w:w="10" w:type="dxa"/>
              <w:top w:w="10" w:type="dxa"/>
              <w:right w:w="10" w:type="dxa"/>
              <w:bottom w:w="0" w:type="dxa"/>
            </w:tcMar>
            <w:tcW w:w="4466" w:type="dxa"/>
            <w:vAlign w:val="center"/>
            <w:textDirection w:val="lrTb"/>
            <w:noWrap w:val="false"/>
          </w:tcPr>
          <w:p>
            <w:pPr>
              <w:pStyle w:val="1166"/>
            </w:pPr>
            <w:r>
              <w:rPr>
                <w:rFonts w:hint="eastAsia"/>
              </w:rPr>
              <w:t xml:space="preserve">技术状况描述</w:t>
            </w:r>
            <w:r/>
          </w:p>
        </w:tc>
      </w:tr>
      <w:tr>
        <w:trPr>
          <w:trHeight w:val="300"/>
        </w:trPr>
        <w:tc>
          <w:tcPr>
            <w:tcMar>
              <w:left w:w="10" w:type="dxa"/>
              <w:top w:w="10" w:type="dxa"/>
              <w:right w:w="10" w:type="dxa"/>
              <w:bottom w:w="0" w:type="dxa"/>
            </w:tcMar>
            <w:tcW w:w="533" w:type="dxa"/>
            <w:vAlign w:val="center"/>
            <w:textDirection w:val="lrTb"/>
            <w:noWrap w:val="false"/>
          </w:tcPr>
          <w:p>
            <w:pPr>
              <w:pStyle w:val="1166"/>
              <w:jc w:val="center"/>
            </w:pPr>
            <w:r>
              <w:rPr>
                <w:rFonts w:hint="eastAsia"/>
              </w:rPr>
              <w:t xml:space="preserve">0</w:t>
            </w:r>
            <w:r/>
          </w:p>
        </w:tc>
        <w:tc>
          <w:tcPr>
            <w:tcMar>
              <w:left w:w="10" w:type="dxa"/>
              <w:top w:w="10" w:type="dxa"/>
              <w:right w:w="10" w:type="dxa"/>
              <w:bottom w:w="0" w:type="dxa"/>
            </w:tcMar>
            <w:tcW w:w="4466" w:type="dxa"/>
            <w:vAlign w:val="center"/>
            <w:textDirection w:val="lrTb"/>
            <w:noWrap w:val="false"/>
          </w:tcPr>
          <w:p>
            <w:pPr>
              <w:pStyle w:val="1166"/>
            </w:pPr>
            <w:r>
              <w:rPr>
                <w:rFonts w:hint="eastAsia"/>
              </w:rPr>
              <w:t xml:space="preserve">吊顶完好</w:t>
            </w:r>
            <w:r/>
          </w:p>
        </w:tc>
      </w:tr>
      <w:tr>
        <w:trPr>
          <w:trHeight w:val="300"/>
        </w:trPr>
        <w:tc>
          <w:tcPr>
            <w:tcW w:w="533" w:type="dxa"/>
            <w:vAlign w:val="center"/>
            <w:textDirection w:val="lrTb"/>
            <w:noWrap w:val="false"/>
          </w:tcPr>
          <w:p>
            <w:pPr>
              <w:pStyle w:val="1166"/>
              <w:jc w:val="center"/>
            </w:pPr>
            <w:r>
              <w:rPr>
                <w:rFonts w:hint="eastAsia"/>
              </w:rPr>
              <w:t xml:space="preserve">1</w:t>
            </w:r>
            <w:r/>
          </w:p>
        </w:tc>
        <w:tc>
          <w:tcPr>
            <w:tcW w:w="4466" w:type="dxa"/>
            <w:vAlign w:val="top"/>
            <w:textDirection w:val="lrTb"/>
            <w:noWrap w:val="false"/>
          </w:tcPr>
          <w:p>
            <w:pPr>
              <w:pStyle w:val="1166"/>
            </w:pPr>
            <w:r>
              <w:rPr>
                <w:rFonts w:hint="eastAsia"/>
              </w:rPr>
              <w:t xml:space="preserve">存在轻微变形、破损、浸水，尚未妨碍交通</w:t>
            </w:r>
            <w:r/>
          </w:p>
        </w:tc>
      </w:tr>
      <w:tr>
        <w:trPr>
          <w:trHeight w:val="300"/>
        </w:trPr>
        <w:tc>
          <w:tcPr>
            <w:tcW w:w="533" w:type="dxa"/>
            <w:vAlign w:val="center"/>
            <w:textDirection w:val="lrTb"/>
            <w:noWrap w:val="false"/>
          </w:tcPr>
          <w:p>
            <w:pPr>
              <w:pStyle w:val="1166"/>
              <w:jc w:val="center"/>
            </w:pPr>
            <w:r>
              <w:rPr>
                <w:rFonts w:hint="eastAsia"/>
              </w:rPr>
              <w:t xml:space="preserve">2</w:t>
            </w:r>
            <w:r/>
          </w:p>
        </w:tc>
        <w:tc>
          <w:tcPr>
            <w:tcW w:w="4466" w:type="dxa"/>
            <w:vAlign w:val="top"/>
            <w:textDirection w:val="lrTb"/>
            <w:noWrap w:val="false"/>
          </w:tcPr>
          <w:p>
            <w:pPr>
              <w:pStyle w:val="1166"/>
            </w:pPr>
            <w:r>
              <w:rPr>
                <w:rFonts w:hint="eastAsia"/>
              </w:rPr>
              <w:t xml:space="preserve">吊顶破损、开裂，滴水，吊杆等预埋件锈蚀，尚未影响交通安全</w:t>
            </w:r>
            <w:r/>
          </w:p>
        </w:tc>
      </w:tr>
      <w:tr>
        <w:trPr>
          <w:trHeight w:val="300"/>
        </w:trPr>
        <w:tc>
          <w:tcPr>
            <w:tcW w:w="533" w:type="dxa"/>
            <w:vAlign w:val="center"/>
            <w:textDirection w:val="lrTb"/>
            <w:noWrap w:val="false"/>
          </w:tcPr>
          <w:p>
            <w:pPr>
              <w:pStyle w:val="1166"/>
              <w:jc w:val="center"/>
            </w:pPr>
            <w:r>
              <w:rPr>
                <w:rFonts w:hint="eastAsia"/>
              </w:rPr>
              <w:t xml:space="preserve">3</w:t>
            </w:r>
            <w:r/>
          </w:p>
        </w:tc>
        <w:tc>
          <w:tcPr>
            <w:tcW w:w="4466" w:type="dxa"/>
            <w:vAlign w:val="top"/>
            <w:textDirection w:val="lrTb"/>
            <w:noWrap w:val="false"/>
          </w:tcPr>
          <w:p>
            <w:pPr>
              <w:pStyle w:val="1166"/>
            </w:pPr>
            <w:r>
              <w:rPr>
                <w:rFonts w:hint="eastAsia"/>
              </w:rPr>
              <w:t xml:space="preserve">吊顶存在较严重的变形、破损，出现涌流、挂冰，吊杆等预埋件严重锈蚀，可能影响交通安全</w:t>
            </w:r>
            <w:r/>
          </w:p>
        </w:tc>
      </w:tr>
      <w:tr>
        <w:trPr>
          <w:trHeight w:val="300"/>
        </w:trPr>
        <w:tc>
          <w:tcPr>
            <w:tcW w:w="533" w:type="dxa"/>
            <w:vAlign w:val="center"/>
            <w:textDirection w:val="lrTb"/>
            <w:noWrap w:val="false"/>
          </w:tcPr>
          <w:p>
            <w:pPr>
              <w:pStyle w:val="1166"/>
              <w:jc w:val="center"/>
            </w:pPr>
            <w:r>
              <w:rPr>
                <w:rFonts w:hint="eastAsia"/>
              </w:rPr>
              <w:t xml:space="preserve">4</w:t>
            </w:r>
            <w:r/>
          </w:p>
        </w:tc>
        <w:tc>
          <w:tcPr>
            <w:tcW w:w="4466" w:type="dxa"/>
            <w:vAlign w:val="top"/>
            <w:textDirection w:val="lrTb"/>
            <w:noWrap w:val="false"/>
          </w:tcPr>
          <w:p>
            <w:pPr>
              <w:pStyle w:val="1166"/>
            </w:pPr>
            <w:r>
              <w:rPr>
                <w:rFonts w:hint="eastAsia"/>
              </w:rPr>
              <w:t xml:space="preserve">吊顶严重破损、开裂甚至掉落，出现喷涌水、严重挂冰，各种预埋件和悬吊件严重锈蚀或断裂，各种桥架和挂件出现严重变形或脱落，严重影响行车安全</w:t>
            </w:r>
            <w:r/>
          </w:p>
        </w:tc>
      </w:tr>
    </w:tbl>
    <w:p>
      <w:pPr>
        <w:pStyle w:val="1166"/>
      </w:pPr>
      <w:r>
        <w:rPr>
          <w:rFonts w:hint="eastAsia"/>
        </w:rPr>
        <w:t xml:space="preserve">注：本分项含各种灯具、通风机等拱顶设备的悬吊结构评定。</w:t>
      </w:r>
      <w:r/>
    </w:p>
    <w:p>
      <w:pPr>
        <w:pStyle w:val="1166"/>
        <w:jc w:val="center"/>
        <w:rPr>
          <w:b/>
          <w:bCs/>
        </w:rPr>
      </w:pPr>
      <w:r>
        <w:rPr>
          <w:rFonts w:hint="eastAsia"/>
          <w:b/>
          <w:bCs/>
        </w:rPr>
        <w:t xml:space="preserve">表3-10  内装饰、防火板技术状况评定标准</w:t>
      </w:r>
      <w:r>
        <w:rPr>
          <w:b/>
          <w:bCs/>
        </w:rPr>
      </w:r>
      <w:r/>
    </w:p>
    <w:tbl>
      <w:tblPr>
        <w:tblW w:w="5000" w:type="pct"/>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10" w:type="dxa"/>
          <w:right w:w="10" w:type="dxa"/>
          <w:bottom w:w="0" w:type="dxa"/>
        </w:tblCellMar>
        <w:tblLook w:val="04A0" w:firstRow="1" w:lastRow="0" w:firstColumn="1" w:lastColumn="0" w:noHBand="0" w:noVBand="1"/>
      </w:tblPr>
      <w:tblGrid>
        <w:gridCol w:w="950"/>
        <w:gridCol w:w="6274"/>
        <w:gridCol w:w="2434"/>
      </w:tblGrid>
      <w:tr>
        <w:trPr>
          <w:trHeight w:val="300"/>
        </w:trPr>
        <w:tc>
          <w:tcPr>
            <w:tcMar>
              <w:left w:w="10" w:type="dxa"/>
              <w:top w:w="10" w:type="dxa"/>
              <w:right w:w="10" w:type="dxa"/>
              <w:bottom w:w="0" w:type="dxa"/>
            </w:tcMar>
            <w:tcW w:w="492" w:type="dxa"/>
            <w:vAlign w:val="center"/>
            <w:vMerge w:val="restart"/>
            <w:textDirection w:val="lrTb"/>
            <w:noWrap w:val="false"/>
          </w:tcPr>
          <w:p>
            <w:pPr>
              <w:pStyle w:val="1166"/>
            </w:pPr>
            <w:r>
              <w:rPr>
                <w:rFonts w:hint="eastAsia"/>
              </w:rPr>
              <w:t xml:space="preserve">状况值</w:t>
            </w:r>
            <w:r/>
          </w:p>
        </w:tc>
        <w:tc>
          <w:tcPr>
            <w:gridSpan w:val="2"/>
            <w:tcMar>
              <w:left w:w="10" w:type="dxa"/>
              <w:top w:w="10" w:type="dxa"/>
              <w:right w:w="10" w:type="dxa"/>
              <w:bottom w:w="0" w:type="dxa"/>
            </w:tcMar>
            <w:tcW w:w="8708" w:type="dxa"/>
            <w:vAlign w:val="center"/>
            <w:textDirection w:val="lrTb"/>
            <w:noWrap w:val="false"/>
          </w:tcPr>
          <w:p>
            <w:pPr>
              <w:pStyle w:val="1166"/>
            </w:pPr>
            <w:r>
              <w:rPr>
                <w:rFonts w:hint="eastAsia"/>
              </w:rPr>
              <w:t xml:space="preserve">技术状况描述</w:t>
            </w:r>
            <w:r/>
          </w:p>
        </w:tc>
      </w:tr>
      <w:tr>
        <w:trPr>
          <w:trHeight w:val="300"/>
        </w:trPr>
        <w:tc>
          <w:tcPr>
            <w:tcW w:w="492" w:type="dxa"/>
            <w:vAlign w:val="center"/>
            <w:vMerge w:val="continue"/>
            <w:textDirection w:val="lrTb"/>
            <w:noWrap w:val="false"/>
          </w:tcPr>
          <w:p>
            <w:pPr>
              <w:pStyle w:val="1166"/>
            </w:pPr>
            <w:r/>
            <w:r/>
          </w:p>
        </w:tc>
        <w:tc>
          <w:tcPr>
            <w:tcW w:w="3248" w:type="dxa"/>
            <w:vAlign w:val="top"/>
            <w:textDirection w:val="lrTb"/>
            <w:noWrap w:val="false"/>
          </w:tcPr>
          <w:p>
            <w:pPr>
              <w:pStyle w:val="1166"/>
            </w:pPr>
            <w:r>
              <w:rPr>
                <w:rFonts w:hint="eastAsia"/>
              </w:rPr>
              <w:t xml:space="preserve">定性描述</w:t>
            </w:r>
            <w:r/>
          </w:p>
        </w:tc>
        <w:tc>
          <w:tcPr>
            <w:tcW w:w="1260" w:type="dxa"/>
            <w:vAlign w:val="top"/>
            <w:textDirection w:val="lrTb"/>
            <w:noWrap w:val="false"/>
          </w:tcPr>
          <w:p>
            <w:pPr>
              <w:pStyle w:val="1166"/>
            </w:pPr>
            <w:r>
              <w:rPr>
                <w:rFonts w:hint="eastAsia"/>
              </w:rPr>
              <w:t xml:space="preserve">定量描述</w:t>
            </w:r>
            <w:r/>
          </w:p>
        </w:tc>
      </w:tr>
      <w:tr>
        <w:trPr>
          <w:trHeight w:val="300"/>
        </w:trPr>
        <w:tc>
          <w:tcPr>
            <w:tcW w:w="492" w:type="dxa"/>
            <w:vAlign w:val="center"/>
            <w:textDirection w:val="lrTb"/>
            <w:noWrap w:val="false"/>
          </w:tcPr>
          <w:p>
            <w:pPr>
              <w:pStyle w:val="1166"/>
              <w:jc w:val="center"/>
            </w:pPr>
            <w:r>
              <w:rPr>
                <w:rFonts w:hint="eastAsia"/>
              </w:rPr>
              <w:t xml:space="preserve">0</w:t>
            </w:r>
            <w:r/>
          </w:p>
        </w:tc>
        <w:tc>
          <w:tcPr>
            <w:tcW w:w="3248" w:type="dxa"/>
            <w:vAlign w:val="top"/>
            <w:textDirection w:val="lrTb"/>
            <w:noWrap w:val="false"/>
          </w:tcPr>
          <w:p>
            <w:pPr>
              <w:pStyle w:val="1166"/>
            </w:pPr>
            <w:r>
              <w:rPr>
                <w:rFonts w:hint="eastAsia"/>
              </w:rPr>
              <w:t xml:space="preserve">内装饰完好</w:t>
            </w:r>
            <w:r/>
          </w:p>
        </w:tc>
        <w:tc>
          <w:tcPr>
            <w:tcW w:w="1260" w:type="dxa"/>
            <w:vAlign w:val="top"/>
            <w:textDirection w:val="lrTb"/>
            <w:noWrap w:val="false"/>
          </w:tcPr>
          <w:p>
            <w:pPr>
              <w:pStyle w:val="1166"/>
            </w:pPr>
            <w:r>
              <w:rPr>
                <w:rFonts w:hint="eastAsia"/>
              </w:rPr>
              <w:t xml:space="preserve">——</w:t>
            </w:r>
            <w:r/>
          </w:p>
        </w:tc>
      </w:tr>
      <w:tr>
        <w:trPr>
          <w:trHeight w:val="300"/>
        </w:trPr>
        <w:tc>
          <w:tcPr>
            <w:tcW w:w="492" w:type="dxa"/>
            <w:vAlign w:val="center"/>
            <w:textDirection w:val="lrTb"/>
            <w:noWrap w:val="false"/>
          </w:tcPr>
          <w:p>
            <w:pPr>
              <w:pStyle w:val="1166"/>
              <w:jc w:val="center"/>
            </w:pPr>
            <w:r>
              <w:rPr>
                <w:rFonts w:hint="eastAsia"/>
              </w:rPr>
              <w:t xml:space="preserve">1</w:t>
            </w:r>
            <w:r/>
          </w:p>
        </w:tc>
        <w:tc>
          <w:tcPr>
            <w:tcW w:w="3248" w:type="dxa"/>
            <w:vAlign w:val="top"/>
            <w:textDirection w:val="lrTb"/>
            <w:noWrap w:val="false"/>
          </w:tcPr>
          <w:p>
            <w:pPr>
              <w:pStyle w:val="1166"/>
            </w:pPr>
            <w:r>
              <w:rPr>
                <w:rFonts w:hint="eastAsia"/>
              </w:rPr>
              <w:t xml:space="preserve">个别内装饰板、防火板或瓷砖变形、破损，不影响交通。</w:t>
            </w:r>
            <w:r/>
          </w:p>
        </w:tc>
        <w:tc>
          <w:tcPr>
            <w:tcW w:w="1260" w:type="dxa"/>
            <w:vAlign w:val="center"/>
            <w:textDirection w:val="lrTb"/>
            <w:noWrap w:val="false"/>
          </w:tcPr>
          <w:p>
            <w:pPr>
              <w:pStyle w:val="1166"/>
            </w:pPr>
            <w:r>
              <w:rPr>
                <w:rFonts w:hint="eastAsia"/>
              </w:rPr>
              <w:t xml:space="preserve">损坏率≤10%</w:t>
            </w:r>
            <w:r/>
          </w:p>
        </w:tc>
      </w:tr>
      <w:tr>
        <w:trPr>
          <w:trHeight w:val="300"/>
        </w:trPr>
        <w:tc>
          <w:tcPr>
            <w:tcW w:w="492" w:type="dxa"/>
            <w:vAlign w:val="center"/>
            <w:textDirection w:val="lrTb"/>
            <w:noWrap w:val="false"/>
          </w:tcPr>
          <w:p>
            <w:pPr>
              <w:pStyle w:val="1166"/>
              <w:jc w:val="center"/>
            </w:pPr>
            <w:r>
              <w:rPr>
                <w:rFonts w:hint="eastAsia"/>
              </w:rPr>
              <w:t xml:space="preserve">2</w:t>
            </w:r>
            <w:r/>
          </w:p>
        </w:tc>
        <w:tc>
          <w:tcPr>
            <w:tcW w:w="3248" w:type="dxa"/>
            <w:vAlign w:val="top"/>
            <w:textDirection w:val="lrTb"/>
            <w:noWrap w:val="false"/>
          </w:tcPr>
          <w:p>
            <w:pPr>
              <w:pStyle w:val="1166"/>
            </w:pPr>
            <w:r>
              <w:rPr>
                <w:rFonts w:hint="eastAsia"/>
              </w:rPr>
              <w:t xml:space="preserve">部分内装饰板、防火板或瓷砖变形、破损、脱落，对交通安全有影响</w:t>
            </w:r>
            <w:r/>
          </w:p>
        </w:tc>
        <w:tc>
          <w:tcPr>
            <w:tcW w:w="1260" w:type="dxa"/>
            <w:vAlign w:val="center"/>
            <w:textDirection w:val="lrTb"/>
            <w:noWrap w:val="false"/>
          </w:tcPr>
          <w:p>
            <w:pPr>
              <w:pStyle w:val="1166"/>
            </w:pPr>
            <w:r>
              <w:rPr>
                <w:rFonts w:hint="eastAsia"/>
              </w:rPr>
              <w:t xml:space="preserve">损坏率&gt;10%，且≤20%</w:t>
            </w:r>
            <w:r/>
          </w:p>
        </w:tc>
      </w:tr>
      <w:tr>
        <w:trPr>
          <w:trHeight w:val="300"/>
        </w:trPr>
        <w:tc>
          <w:tcPr>
            <w:tcW w:w="492" w:type="dxa"/>
            <w:vAlign w:val="center"/>
            <w:textDirection w:val="lrTb"/>
            <w:noWrap w:val="false"/>
          </w:tcPr>
          <w:p>
            <w:pPr>
              <w:pStyle w:val="1166"/>
              <w:jc w:val="center"/>
            </w:pPr>
            <w:r>
              <w:rPr>
                <w:rFonts w:hint="eastAsia"/>
              </w:rPr>
              <w:t xml:space="preserve">3</w:t>
            </w:r>
            <w:r/>
          </w:p>
        </w:tc>
        <w:tc>
          <w:tcPr>
            <w:tcW w:w="3248" w:type="dxa"/>
            <w:vAlign w:val="top"/>
            <w:textDirection w:val="lrTb"/>
            <w:noWrap w:val="false"/>
          </w:tcPr>
          <w:p>
            <w:pPr>
              <w:pStyle w:val="1166"/>
            </w:pPr>
            <w:r>
              <w:rPr>
                <w:rFonts w:hint="eastAsia"/>
              </w:rPr>
              <w:t xml:space="preserve">顶部大面积内装饰板、瓷砖或防火板变形、破损、脱落，严重影响行车安全</w:t>
            </w:r>
            <w:r/>
          </w:p>
        </w:tc>
        <w:tc>
          <w:tcPr>
            <w:tcW w:w="1260" w:type="dxa"/>
            <w:vAlign w:val="center"/>
            <w:textDirection w:val="lrTb"/>
            <w:noWrap w:val="false"/>
          </w:tcPr>
          <w:p>
            <w:pPr>
              <w:pStyle w:val="1166"/>
            </w:pPr>
            <w:r>
              <w:rPr>
                <w:rFonts w:hint="eastAsia"/>
              </w:rPr>
              <w:t xml:space="preserve">损坏率&gt;20%</w:t>
            </w:r>
            <w:r/>
          </w:p>
        </w:tc>
      </w:tr>
    </w:tbl>
    <w:p>
      <w:pPr>
        <w:pStyle w:val="1166"/>
        <w:ind w:firstLine="480"/>
        <w:spacing w:line="520" w:lineRule="exact"/>
        <w:rPr>
          <w:rFonts w:cs="仿宋"/>
          <w:sz w:val="24"/>
          <w:szCs w:val="32"/>
        </w:rPr>
      </w:pPr>
      <w:r>
        <w:rPr>
          <w:rFonts w:hint="eastAsia" w:cs="仿宋"/>
          <w:sz w:val="24"/>
          <w:szCs w:val="32"/>
        </w:rPr>
        <w:t xml:space="preserve">④土建结构技术状况评定方法与步骤：</w:t>
      </w:r>
      <w:r>
        <w:rPr>
          <w:rFonts w:cs="仿宋"/>
          <w:sz w:val="24"/>
          <w:szCs w:val="32"/>
        </w:rPr>
      </w:r>
      <w:r/>
    </w:p>
    <w:p>
      <w:pPr>
        <w:pStyle w:val="1166"/>
        <w:ind w:firstLine="480"/>
        <w:spacing w:line="520" w:lineRule="exact"/>
        <w:rPr>
          <w:rFonts w:cs="仿宋"/>
          <w:sz w:val="24"/>
          <w:szCs w:val="32"/>
        </w:rPr>
      </w:pPr>
      <w:r>
        <w:rPr>
          <w:rFonts w:hint="eastAsia" w:cs="仿宋"/>
          <w:sz w:val="24"/>
          <w:szCs w:val="32"/>
        </w:rPr>
        <w:t xml:space="preserve">a.土建结构技术状况评分计算式：</w:t>
      </w:r>
      <w:r>
        <w:rPr>
          <w:rFonts w:cs="仿宋"/>
          <w:sz w:val="24"/>
          <w:szCs w:val="32"/>
        </w:rPr>
      </w:r>
      <w:r/>
    </w:p>
    <w:p>
      <w:pPr>
        <w:pStyle w:val="1166"/>
      </w:pPr>
      <w:r>
        <mc:AlternateContent>
          <mc:Choice Requires="wpg">
            <w:drawing>
              <wp:inline xmlns:wp="http://schemas.openxmlformats.org/drawingml/2006/wordprocessingDrawing" distT="0" distB="0" distL="0" distR="0">
                <wp:extent cx="2333282" cy="628656"/>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2333282" cy="6286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83.7pt;height:49.5pt;mso-wrap-distance-left:0.0pt;mso-wrap-distance-top:0.0pt;mso-wrap-distance-right:0.0pt;mso-wrap-distance-bottom:0.0pt;" stroked="f">
                <v:path textboxrect="0,0,0,0"/>
                <v:imagedata r:id="rId37" o:title=""/>
              </v:shape>
            </w:pict>
          </mc:Fallback>
        </mc:AlternateContent>
      </w:r>
      <w:r/>
    </w:p>
    <w:p>
      <w:pPr>
        <w:pStyle w:val="1166"/>
        <w:ind w:firstLine="480"/>
        <w:spacing w:line="520" w:lineRule="exact"/>
        <w:rPr>
          <w:rFonts w:cs="仿宋"/>
          <w:sz w:val="24"/>
          <w:szCs w:val="32"/>
        </w:rPr>
      </w:pPr>
      <w:r>
        <w:rPr>
          <w:rFonts w:hint="eastAsia" w:cs="仿宋"/>
          <w:sz w:val="24"/>
          <w:szCs w:val="32"/>
        </w:rPr>
        <w:t xml:space="preserve">式中：</w:t>
      </w:r>
      <w:r>
        <w:rPr>
          <w:rFonts w:cs="仿宋"/>
          <w:sz w:val="24"/>
          <w:szCs w:val="32"/>
        </w:rPr>
        <mc:AlternateContent>
          <mc:Choice Requires="wpg">
            <w:drawing>
              <wp:inline xmlns:wp="http://schemas.openxmlformats.org/drawingml/2006/wordprocessingDrawing" distT="0" distB="0" distL="0" distR="0">
                <wp:extent cx="161671" cy="237874"/>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161671" cy="2378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2.7pt;height:18.7pt;mso-wrap-distance-left:0.0pt;mso-wrap-distance-top:0.0pt;mso-wrap-distance-right:0.0pt;mso-wrap-distance-bottom:0.0pt;" stroked="f">
                <v:path textboxrect="0,0,0,0"/>
                <v:imagedata r:id="rId38" o:title=""/>
              </v:shape>
            </w:pict>
          </mc:Fallback>
        </mc:AlternateContent>
      </w:r>
      <w:r>
        <w:rPr>
          <w:rFonts w:hint="eastAsia" w:cs="仿宋"/>
          <w:sz w:val="24"/>
          <w:szCs w:val="32"/>
        </w:rPr>
        <w:t xml:space="preserve">是分项权重，</w:t>
      </w:r>
      <w:r>
        <w:rPr>
          <w:rFonts w:cs="仿宋"/>
          <w:sz w:val="24"/>
          <w:szCs w:val="32"/>
        </w:rPr>
        <mc:AlternateContent>
          <mc:Choice Requires="wpg">
            <w:drawing>
              <wp:inline xmlns:wp="http://schemas.openxmlformats.org/drawingml/2006/wordprocessingDrawing" distT="0" distB="0" distL="0" distR="0">
                <wp:extent cx="428831" cy="238120"/>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428831" cy="2381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33.8pt;height:18.7pt;mso-wrap-distance-left:0.0pt;mso-wrap-distance-top:0.0pt;mso-wrap-distance-right:0.0pt;mso-wrap-distance-bottom:0.0pt;" stroked="f">
                <v:path textboxrect="0,0,0,0"/>
                <v:imagedata r:id="rId39" o:title=""/>
              </v:shape>
            </w:pict>
          </mc:Fallback>
        </mc:AlternateContent>
      </w:r>
      <w:r>
        <w:rPr>
          <w:rFonts w:hint="eastAsia" w:cs="仿宋"/>
          <w:sz w:val="24"/>
          <w:szCs w:val="32"/>
        </w:rPr>
        <w:t xml:space="preserve">是分项状况值，值域0~4。</w:t>
      </w:r>
      <w:r>
        <w:rPr>
          <w:rFonts w:cs="仿宋"/>
          <w:sz w:val="24"/>
          <w:szCs w:val="32"/>
        </w:rPr>
      </w:r>
      <w:r/>
    </w:p>
    <w:p>
      <w:pPr>
        <w:pStyle w:val="1166"/>
        <w:ind w:firstLine="480"/>
        <w:spacing w:line="520" w:lineRule="exact"/>
        <w:rPr>
          <w:rFonts w:cs="仿宋"/>
          <w:sz w:val="24"/>
          <w:szCs w:val="32"/>
        </w:rPr>
      </w:pPr>
      <w:r>
        <w:rPr>
          <w:rFonts w:hint="eastAsia" w:cs="仿宋"/>
          <w:sz w:val="24"/>
          <w:szCs w:val="32"/>
        </w:rPr>
        <w:t xml:space="preserve">b.分项状况值计算式</w:t>
      </w:r>
      <w:r>
        <w:rPr>
          <w:rFonts w:cs="仿宋"/>
          <w:sz w:val="24"/>
          <w:szCs w:val="32"/>
        </w:rPr>
      </w:r>
      <w:r/>
    </w:p>
    <w:p>
      <w:pPr>
        <w:pStyle w:val="1166"/>
      </w:pPr>
      <w:r>
        <mc:AlternateContent>
          <mc:Choice Requires="wpg">
            <w:drawing>
              <wp:inline xmlns:wp="http://schemas.openxmlformats.org/drawingml/2006/wordprocessingDrawing" distT="0" distB="0" distL="0" distR="0">
                <wp:extent cx="1818424" cy="315773"/>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1818424" cy="3157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43.2pt;height:24.9pt;mso-wrap-distance-left:0.0pt;mso-wrap-distance-top:0.0pt;mso-wrap-distance-right:0.0pt;mso-wrap-distance-bottom:0.0pt;" stroked="f">
                <v:path textboxrect="0,0,0,0"/>
                <v:imagedata r:id="rId40" o:title=""/>
              </v:shape>
            </w:pict>
          </mc:Fallback>
        </mc:AlternateContent>
      </w:r>
      <w:r>
        <w:rPr>
          <w:rFonts w:hint="eastAsia"/>
        </w:rPr>
        <w:t xml:space="preserve"> </w:t>
      </w:r>
      <w:r/>
    </w:p>
    <w:p>
      <w:pPr>
        <w:pStyle w:val="1166"/>
      </w:pPr>
      <w:r>
        <w:rPr>
          <w:rFonts w:hint="eastAsia"/>
        </w:rPr>
        <w:t xml:space="preserve">式中：</w:t>
      </w:r>
      <w:r>
        <mc:AlternateContent>
          <mc:Choice Requires="wpg">
            <w:drawing>
              <wp:inline xmlns:wp="http://schemas.openxmlformats.org/drawingml/2006/wordprocessingDrawing" distT="0" distB="0" distL="0" distR="0">
                <wp:extent cx="447385" cy="238369"/>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447385" cy="2383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35.2pt;height:18.8pt;mso-wrap-distance-left:0.0pt;mso-wrap-distance-top:0.0pt;mso-wrap-distance-right:0.0pt;mso-wrap-distance-bottom:0.0pt;" stroked="f">
                <v:path textboxrect="0,0,0,0"/>
                <v:imagedata r:id="rId41" o:title=""/>
              </v:shape>
            </w:pict>
          </mc:Fallback>
        </mc:AlternateContent>
      </w:r>
      <w:r>
        <w:rPr>
          <w:rFonts w:hint="eastAsia"/>
        </w:rPr>
        <w:t xml:space="preserve">是各分项检查段落技术状况值；j是检查段落号，按实际分段数量取值。</w:t>
      </w:r>
      <w:r/>
    </w:p>
    <w:p>
      <w:pPr>
        <w:pStyle w:val="1166"/>
        <w:ind w:firstLine="480"/>
        <w:spacing w:line="520" w:lineRule="exact"/>
        <w:rPr>
          <w:rFonts w:cs="仿宋"/>
          <w:sz w:val="24"/>
          <w:szCs w:val="32"/>
        </w:rPr>
      </w:pPr>
      <w:r>
        <w:rPr>
          <w:rFonts w:hint="eastAsia" w:cs="仿宋"/>
          <w:sz w:val="24"/>
          <w:szCs w:val="32"/>
        </w:rPr>
        <w:t xml:space="preserve">c.土建结构各分项权重宜按表3-12取值</w:t>
      </w:r>
      <w:bookmarkStart w:id="57" w:name="OLE_LINK4"/>
      <w:r>
        <w:rPr>
          <w:rFonts w:hint="eastAsia" w:cs="仿宋"/>
          <w:sz w:val="24"/>
          <w:szCs w:val="32"/>
        </w:rPr>
        <w:t xml:space="preserve">。</w:t>
      </w:r>
      <w:bookmarkEnd w:id="57"/>
      <w:r>
        <w:rPr>
          <w:rFonts w:cs="仿宋"/>
          <w:sz w:val="24"/>
          <w:szCs w:val="32"/>
        </w:rPr>
      </w:r>
      <w:r/>
    </w:p>
    <w:p>
      <w:pPr>
        <w:pStyle w:val="1166"/>
        <w:jc w:val="center"/>
        <w:rPr>
          <w:b/>
          <w:bCs/>
        </w:rPr>
      </w:pPr>
      <w:r>
        <w:rPr>
          <w:b/>
          <w:bCs/>
        </w:rPr>
      </w:r>
      <w:r/>
    </w:p>
    <w:p>
      <w:pPr>
        <w:pStyle w:val="1166"/>
        <w:jc w:val="center"/>
        <w:rPr>
          <w:b/>
          <w:bCs/>
        </w:rPr>
      </w:pPr>
      <w:r>
        <w:rPr>
          <w:rFonts w:hint="eastAsia"/>
          <w:b/>
          <w:bCs/>
        </w:rPr>
        <w:t xml:space="preserve">表3-12  土建结构各分项权重表</w:t>
      </w:r>
      <w:r>
        <w:rPr>
          <w:b/>
          <w:bCs/>
        </w:rPr>
      </w:r>
      <w:r/>
    </w:p>
    <w:tbl>
      <w:tblPr>
        <w:tblW w:w="5034" w:type="pct"/>
        <w:jc w:val="center"/>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879"/>
        <w:gridCol w:w="627"/>
        <w:gridCol w:w="1510"/>
        <w:gridCol w:w="1702"/>
        <w:gridCol w:w="2846"/>
        <w:gridCol w:w="2225"/>
      </w:tblGrid>
      <w:tr>
        <w:trPr>
          <w:trHeight w:val="371"/>
          <w:tblHeader/>
        </w:trPr>
        <w:tc>
          <w:tcPr>
            <w:gridSpan w:val="3"/>
            <w:tcMar>
              <w:left w:w="28" w:type="dxa"/>
              <w:top w:w="0" w:type="dxa"/>
              <w:right w:w="28" w:type="dxa"/>
              <w:bottom w:w="0" w:type="dxa"/>
            </w:tcMar>
            <w:tcW w:w="3016" w:type="dxa"/>
            <w:vAlign w:val="center"/>
            <w:textDirection w:val="lrTb"/>
            <w:noWrap w:val="false"/>
          </w:tcPr>
          <w:p>
            <w:pPr>
              <w:pStyle w:val="1166"/>
            </w:pPr>
            <w:r/>
            <w:bookmarkStart w:id="58" w:name="_Toc335814038"/>
            <w:r/>
            <w:bookmarkStart w:id="59" w:name="_Toc319528683"/>
            <w:r/>
            <w:bookmarkStart w:id="60" w:name="_Toc319530335"/>
            <w:r/>
            <w:bookmarkStart w:id="61" w:name="_Toc319530249"/>
            <w:r/>
            <w:bookmarkStart w:id="62" w:name="_Toc323886770"/>
            <w:r/>
            <w:bookmarkStart w:id="63" w:name="_Toc389727031"/>
            <w:r/>
            <w:bookmarkStart w:id="64" w:name="_Toc335914682"/>
            <w:r/>
            <w:bookmarkStart w:id="65" w:name="_Toc321490481"/>
            <w:r/>
            <w:bookmarkStart w:id="66" w:name="_Toc384913291"/>
            <w:r/>
            <w:bookmarkStart w:id="67" w:name="_Toc351057251"/>
            <w:r>
              <w:rPr>
                <w:rFonts w:hint="eastAsia"/>
              </w:rPr>
              <w:t xml:space="preserve">分项</w:t>
            </w:r>
            <w:bookmarkEnd w:id="58"/>
            <w:r/>
            <w:bookmarkEnd w:id="59"/>
            <w:r/>
            <w:bookmarkEnd w:id="60"/>
            <w:r/>
            <w:bookmarkEnd w:id="61"/>
            <w:r/>
            <w:bookmarkEnd w:id="62"/>
            <w:r/>
            <w:bookmarkEnd w:id="63"/>
            <w:r/>
            <w:bookmarkEnd w:id="64"/>
            <w:r/>
            <w:bookmarkEnd w:id="65"/>
            <w:r/>
            <w:bookmarkEnd w:id="66"/>
            <w:r/>
            <w:bookmarkEnd w:id="67"/>
            <w:r/>
            <w:r/>
          </w:p>
        </w:tc>
        <w:tc>
          <w:tcPr>
            <w:tcW w:w="869" w:type="dxa"/>
            <w:vAlign w:val="center"/>
            <w:textDirection w:val="lrTb"/>
            <w:noWrap w:val="false"/>
          </w:tcPr>
          <w:p>
            <w:pPr>
              <w:pStyle w:val="1166"/>
            </w:pPr>
            <w:r/>
            <w:bookmarkStart w:id="68" w:name="_Toc323886771"/>
            <w:r/>
            <w:bookmarkStart w:id="69" w:name="_Toc335914683"/>
            <w:r/>
            <w:bookmarkStart w:id="70" w:name="_Toc384913292"/>
            <w:r/>
            <w:bookmarkStart w:id="71" w:name="_Toc319528684"/>
            <w:r/>
            <w:bookmarkStart w:id="72" w:name="_Toc319530250"/>
            <w:r/>
            <w:bookmarkStart w:id="73" w:name="_Toc335814039"/>
            <w:r/>
            <w:bookmarkStart w:id="74" w:name="_Toc319530336"/>
            <w:r/>
            <w:bookmarkStart w:id="75" w:name="_Toc389727032"/>
            <w:r/>
            <w:bookmarkStart w:id="76" w:name="_Toc321490482"/>
            <w:r/>
            <w:bookmarkStart w:id="77" w:name="_Toc351057252"/>
            <w:r>
              <w:rPr>
                <w:rFonts w:hint="eastAsia"/>
              </w:rPr>
              <w:t xml:space="preserve">分项权重wi</w:t>
            </w:r>
            <w:bookmarkEnd w:id="68"/>
            <w:r/>
            <w:bookmarkEnd w:id="69"/>
            <w:r/>
            <w:bookmarkEnd w:id="70"/>
            <w:r/>
            <w:bookmarkEnd w:id="71"/>
            <w:r/>
            <w:bookmarkEnd w:id="72"/>
            <w:r/>
            <w:bookmarkEnd w:id="73"/>
            <w:r/>
            <w:bookmarkEnd w:id="74"/>
            <w:r/>
            <w:bookmarkEnd w:id="75"/>
            <w:r/>
            <w:bookmarkEnd w:id="76"/>
            <w:r/>
            <w:bookmarkEnd w:id="77"/>
            <w:r/>
            <w:r/>
          </w:p>
        </w:tc>
        <w:tc>
          <w:tcPr>
            <w:tcW w:w="1453" w:type="dxa"/>
            <w:vAlign w:val="center"/>
            <w:textDirection w:val="lrTb"/>
            <w:noWrap w:val="false"/>
          </w:tcPr>
          <w:p>
            <w:pPr>
              <w:pStyle w:val="1166"/>
            </w:pPr>
            <w:r/>
            <w:bookmarkStart w:id="78" w:name="_Toc323886773"/>
            <w:r/>
            <w:bookmarkStart w:id="79" w:name="_Toc321490484"/>
            <w:r/>
            <w:bookmarkStart w:id="80" w:name="_Toc319530252"/>
            <w:r/>
            <w:bookmarkStart w:id="81" w:name="_Toc351057254"/>
            <w:r/>
            <w:bookmarkStart w:id="82" w:name="_Toc384913293"/>
            <w:r/>
            <w:bookmarkStart w:id="83" w:name="_Toc389727033"/>
            <w:r/>
            <w:bookmarkStart w:id="84" w:name="_Toc319528686"/>
            <w:r/>
            <w:bookmarkStart w:id="85" w:name="_Toc335814041"/>
            <w:r/>
            <w:bookmarkStart w:id="86" w:name="_Toc335914685"/>
            <w:r/>
            <w:bookmarkStart w:id="87" w:name="_Toc319530338"/>
            <w:r>
              <w:rPr>
                <w:rFonts w:hint="eastAsia"/>
              </w:rPr>
              <w:t xml:space="preserve">分项</w:t>
            </w:r>
            <w:bookmarkEnd w:id="78"/>
            <w:r/>
            <w:bookmarkEnd w:id="79"/>
            <w:r/>
            <w:bookmarkEnd w:id="80"/>
            <w:r/>
            <w:bookmarkEnd w:id="81"/>
            <w:r/>
            <w:bookmarkEnd w:id="82"/>
            <w:r/>
            <w:bookmarkEnd w:id="83"/>
            <w:r/>
            <w:bookmarkEnd w:id="84"/>
            <w:r/>
            <w:bookmarkEnd w:id="85"/>
            <w:r/>
            <w:bookmarkEnd w:id="86"/>
            <w:r/>
            <w:bookmarkEnd w:id="87"/>
            <w:r/>
            <w:r/>
          </w:p>
        </w:tc>
        <w:tc>
          <w:tcPr>
            <w:tcW w:w="1136" w:type="dxa"/>
            <w:vAlign w:val="center"/>
            <w:textDirection w:val="lrTb"/>
            <w:noWrap w:val="false"/>
          </w:tcPr>
          <w:p>
            <w:pPr>
              <w:pStyle w:val="1166"/>
            </w:pPr>
            <w:r/>
            <w:bookmarkStart w:id="88" w:name="_Toc335914686"/>
            <w:r/>
            <w:bookmarkStart w:id="89" w:name="_Toc319530253"/>
            <w:r/>
            <w:bookmarkStart w:id="90" w:name="_Toc319530339"/>
            <w:r/>
            <w:bookmarkStart w:id="91" w:name="_Toc384913294"/>
            <w:r/>
            <w:bookmarkStart w:id="92" w:name="_Toc321490485"/>
            <w:r/>
            <w:bookmarkStart w:id="93" w:name="_Toc323886774"/>
            <w:r/>
            <w:bookmarkStart w:id="94" w:name="_Toc335814042"/>
            <w:r/>
            <w:bookmarkStart w:id="95" w:name="_Toc319528687"/>
            <w:r/>
            <w:bookmarkStart w:id="96" w:name="_Toc389727034"/>
            <w:r/>
            <w:bookmarkStart w:id="97" w:name="_Toc351057255"/>
            <w:r>
              <w:rPr>
                <w:rFonts w:hint="eastAsia"/>
              </w:rPr>
              <w:t xml:space="preserve">分项权重wi</w:t>
            </w:r>
            <w:bookmarkEnd w:id="88"/>
            <w:r/>
            <w:bookmarkEnd w:id="89"/>
            <w:r/>
            <w:bookmarkEnd w:id="90"/>
            <w:r/>
            <w:bookmarkEnd w:id="91"/>
            <w:r/>
            <w:bookmarkEnd w:id="92"/>
            <w:r/>
            <w:bookmarkEnd w:id="93"/>
            <w:r/>
            <w:bookmarkEnd w:id="94"/>
            <w:r/>
            <w:bookmarkEnd w:id="95"/>
            <w:r/>
            <w:bookmarkEnd w:id="96"/>
            <w:r/>
            <w:bookmarkEnd w:id="97"/>
            <w:r/>
            <w:r/>
          </w:p>
        </w:tc>
      </w:tr>
      <w:tr>
        <w:trPr>
          <w:trHeight w:val="151"/>
        </w:trPr>
        <w:tc>
          <w:tcPr>
            <w:gridSpan w:val="2"/>
            <w:tcW w:w="1506" w:type="dxa"/>
            <w:vAlign w:val="center"/>
            <w:vMerge w:val="restart"/>
            <w:textDirection w:val="lrTb"/>
            <w:noWrap w:val="false"/>
          </w:tcPr>
          <w:p>
            <w:pPr>
              <w:pStyle w:val="1166"/>
            </w:pPr>
            <w:r>
              <w:rPr>
                <w:rFonts w:hint="eastAsia"/>
              </w:rPr>
              <w:t xml:space="preserve">隧道口</w:t>
            </w:r>
            <w:r/>
          </w:p>
        </w:tc>
        <w:tc>
          <w:tcPr>
            <w:tcW w:w="771" w:type="dxa"/>
            <w:vAlign w:val="center"/>
            <w:textDirection w:val="lrTb"/>
            <w:noWrap w:val="false"/>
          </w:tcPr>
          <w:p>
            <w:pPr>
              <w:pStyle w:val="1166"/>
            </w:pPr>
            <w:r/>
            <w:bookmarkStart w:id="98" w:name="_Toc384913295"/>
            <w:r/>
            <w:bookmarkStart w:id="99" w:name="_Toc389727035"/>
            <w:r>
              <w:rPr>
                <w:rFonts w:hint="eastAsia"/>
              </w:rPr>
              <w:t xml:space="preserve">敞开段</w:t>
            </w:r>
            <w:r/>
          </w:p>
        </w:tc>
        <w:tc>
          <w:tcPr>
            <w:tcW w:w="869" w:type="dxa"/>
            <w:vAlign w:val="center"/>
            <w:vMerge w:val="restart"/>
            <w:textDirection w:val="lrTb"/>
            <w:noWrap w:val="false"/>
          </w:tcPr>
          <w:p>
            <w:pPr>
              <w:pStyle w:val="1166"/>
            </w:pPr>
            <w:r>
              <w:rPr>
                <w:rFonts w:hint="eastAsia"/>
              </w:rPr>
              <w:t xml:space="preserve">15</w:t>
            </w:r>
            <w:bookmarkEnd w:id="98"/>
            <w:r/>
            <w:bookmarkEnd w:id="99"/>
            <w:r/>
            <w:r/>
          </w:p>
        </w:tc>
        <w:tc>
          <w:tcPr>
            <w:tcW w:w="1453" w:type="dxa"/>
            <w:vAlign w:val="center"/>
            <w:vMerge w:val="restart"/>
            <w:textDirection w:val="lrTb"/>
            <w:noWrap w:val="false"/>
          </w:tcPr>
          <w:p>
            <w:pPr>
              <w:pStyle w:val="1166"/>
            </w:pPr>
            <w:r>
              <w:rPr>
                <w:rFonts w:hint="eastAsia"/>
              </w:rPr>
              <w:t xml:space="preserve">吊顶及预埋件</w:t>
            </w:r>
            <w:r/>
          </w:p>
        </w:tc>
        <w:tc>
          <w:tcPr>
            <w:tcW w:w="1136" w:type="dxa"/>
            <w:vAlign w:val="center"/>
            <w:vMerge w:val="restart"/>
            <w:textDirection w:val="lrTb"/>
            <w:noWrap w:val="false"/>
          </w:tcPr>
          <w:p>
            <w:pPr>
              <w:pStyle w:val="1166"/>
            </w:pPr>
            <w:r>
              <w:rPr>
                <w:rFonts w:hint="eastAsia"/>
              </w:rPr>
              <w:t xml:space="preserve">10</w:t>
            </w:r>
            <w:r/>
          </w:p>
        </w:tc>
      </w:tr>
      <w:tr>
        <w:trPr>
          <w:trHeight w:val="151"/>
        </w:trPr>
        <w:tc>
          <w:tcPr>
            <w:gridSpan w:val="2"/>
            <w:tcW w:w="1506" w:type="dxa"/>
            <w:vAlign w:val="center"/>
            <w:vMerge w:val="continue"/>
            <w:textDirection w:val="lrTb"/>
            <w:noWrap w:val="false"/>
          </w:tcPr>
          <w:p>
            <w:pPr>
              <w:pStyle w:val="1166"/>
            </w:pPr>
            <w:r/>
            <w:r/>
          </w:p>
        </w:tc>
        <w:tc>
          <w:tcPr>
            <w:tcW w:w="771" w:type="dxa"/>
            <w:vAlign w:val="center"/>
            <w:textDirection w:val="lrTb"/>
            <w:noWrap w:val="false"/>
          </w:tcPr>
          <w:p>
            <w:pPr>
              <w:pStyle w:val="1166"/>
            </w:pPr>
            <w:r>
              <w:rPr>
                <w:rFonts w:hint="eastAsia"/>
              </w:rPr>
              <w:t xml:space="preserve">洞口</w:t>
            </w:r>
            <w:r/>
          </w:p>
        </w:tc>
        <w:tc>
          <w:tcPr>
            <w:tcW w:w="869" w:type="dxa"/>
            <w:vAlign w:val="center"/>
            <w:vMerge w:val="continue"/>
            <w:textDirection w:val="lrTb"/>
            <w:noWrap w:val="false"/>
          </w:tcPr>
          <w:p>
            <w:pPr>
              <w:pStyle w:val="1166"/>
            </w:pPr>
            <w:r/>
            <w:r/>
          </w:p>
        </w:tc>
        <w:tc>
          <w:tcPr>
            <w:tcW w:w="1453" w:type="dxa"/>
            <w:vAlign w:val="center"/>
            <w:vMerge w:val="continue"/>
            <w:textDirection w:val="lrTb"/>
            <w:noWrap w:val="false"/>
          </w:tcPr>
          <w:p>
            <w:pPr>
              <w:pStyle w:val="1166"/>
            </w:pPr>
            <w:r/>
            <w:r/>
          </w:p>
        </w:tc>
        <w:tc>
          <w:tcPr>
            <w:tcW w:w="1136" w:type="dxa"/>
            <w:vAlign w:val="center"/>
            <w:vMerge w:val="continue"/>
            <w:textDirection w:val="lrTb"/>
            <w:noWrap w:val="false"/>
          </w:tcPr>
          <w:p>
            <w:pPr>
              <w:pStyle w:val="1166"/>
            </w:pPr>
            <w:r/>
            <w:r/>
          </w:p>
        </w:tc>
      </w:tr>
      <w:tr>
        <w:trPr>
          <w:trHeight w:val="184"/>
        </w:trPr>
        <w:tc>
          <w:tcPr>
            <w:gridSpan w:val="3"/>
            <w:tcMar>
              <w:left w:w="28" w:type="dxa"/>
              <w:top w:w="28" w:type="dxa"/>
              <w:right w:w="28" w:type="dxa"/>
              <w:bottom w:w="0" w:type="dxa"/>
            </w:tcMar>
            <w:tcW w:w="3016" w:type="dxa"/>
            <w:vAlign w:val="center"/>
            <w:textDirection w:val="lrTb"/>
            <w:noWrap w:val="false"/>
          </w:tcPr>
          <w:p>
            <w:pPr>
              <w:pStyle w:val="1166"/>
            </w:pPr>
            <w:r>
              <w:rPr>
                <w:rFonts w:hint="eastAsia"/>
              </w:rPr>
              <w:t xml:space="preserve">洞门</w:t>
            </w:r>
            <w:r/>
          </w:p>
        </w:tc>
        <w:tc>
          <w:tcPr>
            <w:tcW w:w="869" w:type="dxa"/>
            <w:vAlign w:val="center"/>
            <w:textDirection w:val="lrTb"/>
            <w:noWrap w:val="false"/>
          </w:tcPr>
          <w:p>
            <w:pPr>
              <w:pStyle w:val="1166"/>
            </w:pPr>
            <w:r>
              <w:rPr>
                <w:rFonts w:hint="eastAsia"/>
              </w:rPr>
              <w:t xml:space="preserve">5</w:t>
            </w:r>
            <w:r/>
          </w:p>
        </w:tc>
        <w:tc>
          <w:tcPr>
            <w:tcW w:w="1453" w:type="dxa"/>
            <w:vAlign w:val="center"/>
            <w:textDirection w:val="lrTb"/>
            <w:noWrap w:val="false"/>
          </w:tcPr>
          <w:p>
            <w:pPr>
              <w:pStyle w:val="1166"/>
            </w:pPr>
            <w:r>
              <w:rPr>
                <w:rFonts w:hint="eastAsia"/>
              </w:rPr>
              <w:t xml:space="preserve">检修道</w:t>
            </w:r>
            <w:r/>
          </w:p>
        </w:tc>
        <w:tc>
          <w:tcPr>
            <w:tcW w:w="1136" w:type="dxa"/>
            <w:vAlign w:val="center"/>
            <w:textDirection w:val="lrTb"/>
            <w:noWrap w:val="false"/>
          </w:tcPr>
          <w:p>
            <w:pPr>
              <w:pStyle w:val="1166"/>
            </w:pPr>
            <w:r>
              <w:rPr>
                <w:rFonts w:hint="eastAsia"/>
              </w:rPr>
              <w:t xml:space="preserve">2</w:t>
            </w:r>
            <w:r/>
          </w:p>
        </w:tc>
      </w:tr>
      <w:tr>
        <w:trPr/>
        <w:tc>
          <w:tcPr>
            <w:tcMar>
              <w:left w:w="28" w:type="dxa"/>
              <w:top w:w="28" w:type="dxa"/>
              <w:right w:w="28" w:type="dxa"/>
              <w:bottom w:w="0" w:type="dxa"/>
            </w:tcMar>
            <w:tcW w:w="449" w:type="dxa"/>
            <w:vAlign w:val="center"/>
            <w:vMerge w:val="restart"/>
            <w:textDirection w:val="lrTb"/>
            <w:noWrap w:val="false"/>
          </w:tcPr>
          <w:p>
            <w:pPr>
              <w:pStyle w:val="1166"/>
            </w:pPr>
            <w:r>
              <w:rPr>
                <w:rFonts w:hint="eastAsia"/>
              </w:rPr>
              <w:t xml:space="preserve">结构</w:t>
            </w:r>
            <w:r/>
          </w:p>
        </w:tc>
        <w:tc>
          <w:tcPr>
            <w:gridSpan w:val="2"/>
            <w:tcMar>
              <w:left w:w="28" w:type="dxa"/>
              <w:top w:w="28" w:type="dxa"/>
              <w:right w:w="28" w:type="dxa"/>
              <w:bottom w:w="0" w:type="dxa"/>
            </w:tcMar>
            <w:tcW w:w="2137" w:type="dxa"/>
            <w:vAlign w:val="center"/>
            <w:textDirection w:val="lrTb"/>
            <w:noWrap w:val="false"/>
          </w:tcPr>
          <w:p>
            <w:pPr>
              <w:pStyle w:val="1166"/>
            </w:pPr>
            <w:r>
              <w:rPr>
                <w:rFonts w:hint="eastAsia"/>
              </w:rPr>
              <w:t xml:space="preserve">破损</w:t>
            </w:r>
            <w:r/>
          </w:p>
        </w:tc>
        <w:tc>
          <w:tcPr>
            <w:tcW w:w="869" w:type="dxa"/>
            <w:vAlign w:val="center"/>
            <w:vMerge w:val="restart"/>
            <w:textDirection w:val="lrTb"/>
            <w:noWrap w:val="false"/>
          </w:tcPr>
          <w:p>
            <w:pPr>
              <w:pStyle w:val="1166"/>
            </w:pPr>
            <w:r>
              <w:rPr>
                <w:rFonts w:hint="eastAsia"/>
              </w:rPr>
              <w:t xml:space="preserve">40</w:t>
            </w:r>
            <w:r/>
          </w:p>
        </w:tc>
        <w:tc>
          <w:tcPr>
            <w:tcW w:w="1453" w:type="dxa"/>
            <w:vAlign w:val="center"/>
            <w:vMerge w:val="restart"/>
            <w:textDirection w:val="lrTb"/>
            <w:noWrap w:val="false"/>
          </w:tcPr>
          <w:p>
            <w:pPr>
              <w:pStyle w:val="1166"/>
            </w:pPr>
            <w:r>
              <w:rPr>
                <w:rFonts w:hint="eastAsia"/>
              </w:rPr>
              <w:t xml:space="preserve">标志、标线、标牌</w:t>
            </w:r>
            <w:r/>
          </w:p>
        </w:tc>
        <w:tc>
          <w:tcPr>
            <w:tcW w:w="1136" w:type="dxa"/>
            <w:vAlign w:val="center"/>
            <w:textDirection w:val="lrTb"/>
            <w:noWrap w:val="false"/>
          </w:tcPr>
          <w:p>
            <w:pPr>
              <w:pStyle w:val="1166"/>
            </w:pPr>
            <w:r>
              <w:rPr>
                <w:rFonts w:hint="eastAsia"/>
              </w:rPr>
              <w:t xml:space="preserve">5</w:t>
            </w:r>
            <w:r/>
          </w:p>
        </w:tc>
      </w:tr>
      <w:tr>
        <w:trPr>
          <w:trHeight w:val="269"/>
        </w:trPr>
        <w:tc>
          <w:tcPr>
            <w:tcW w:w="449" w:type="dxa"/>
            <w:vAlign w:val="center"/>
            <w:vMerge w:val="continue"/>
            <w:textDirection w:val="lrTb"/>
            <w:noWrap w:val="false"/>
          </w:tcPr>
          <w:p>
            <w:pPr>
              <w:pStyle w:val="1166"/>
            </w:pPr>
            <w:r/>
            <w:r/>
          </w:p>
        </w:tc>
        <w:tc>
          <w:tcPr>
            <w:gridSpan w:val="2"/>
            <w:tcMar>
              <w:left w:w="28" w:type="dxa"/>
              <w:top w:w="28" w:type="dxa"/>
              <w:right w:w="28" w:type="dxa"/>
              <w:bottom w:w="0" w:type="dxa"/>
            </w:tcMar>
            <w:tcW w:w="2137" w:type="dxa"/>
            <w:vAlign w:val="center"/>
            <w:textDirection w:val="lrTb"/>
            <w:noWrap w:val="false"/>
          </w:tcPr>
          <w:p>
            <w:pPr>
              <w:pStyle w:val="1166"/>
            </w:pPr>
            <w:r>
              <w:rPr>
                <w:rFonts w:hint="eastAsia"/>
              </w:rPr>
              <w:t xml:space="preserve">渗漏水</w:t>
            </w:r>
            <w:r/>
          </w:p>
        </w:tc>
        <w:tc>
          <w:tcPr>
            <w:tcW w:w="869" w:type="dxa"/>
            <w:vAlign w:val="center"/>
            <w:vMerge w:val="continue"/>
            <w:textDirection w:val="lrTb"/>
            <w:noWrap w:val="false"/>
          </w:tcPr>
          <w:p>
            <w:pPr>
              <w:pStyle w:val="1166"/>
            </w:pPr>
            <w:r/>
            <w:r/>
          </w:p>
        </w:tc>
        <w:tc>
          <w:tcPr>
            <w:tcW w:w="1453" w:type="dxa"/>
            <w:vAlign w:val="center"/>
            <w:textDirection w:val="lrTb"/>
            <w:noWrap w:val="false"/>
          </w:tcPr>
          <w:p>
            <w:pPr>
              <w:pStyle w:val="1166"/>
            </w:pPr>
            <w:r>
              <w:rPr>
                <w:rFonts w:hint="eastAsia"/>
              </w:rPr>
              <w:t xml:space="preserve">排水系统</w:t>
            </w:r>
            <w:r/>
          </w:p>
        </w:tc>
        <w:tc>
          <w:tcPr>
            <w:tcW w:w="1136" w:type="dxa"/>
            <w:vAlign w:val="center"/>
            <w:textDirection w:val="lrTb"/>
            <w:noWrap w:val="false"/>
          </w:tcPr>
          <w:p>
            <w:pPr>
              <w:pStyle w:val="1166"/>
            </w:pPr>
            <w:r>
              <w:rPr>
                <w:rFonts w:hint="eastAsia"/>
              </w:rPr>
              <w:t xml:space="preserve">6</w:t>
            </w:r>
            <w:r/>
          </w:p>
        </w:tc>
      </w:tr>
      <w:tr>
        <w:trPr/>
        <w:tc>
          <w:tcPr>
            <w:gridSpan w:val="3"/>
            <w:tcMar>
              <w:left w:w="28" w:type="dxa"/>
              <w:top w:w="28" w:type="dxa"/>
              <w:right w:w="28" w:type="dxa"/>
              <w:bottom w:w="0" w:type="dxa"/>
            </w:tcMar>
            <w:tcW w:w="3016" w:type="dxa"/>
            <w:vAlign w:val="center"/>
            <w:textDirection w:val="lrTb"/>
            <w:noWrap w:val="false"/>
          </w:tcPr>
          <w:p>
            <w:pPr>
              <w:pStyle w:val="1166"/>
            </w:pPr>
            <w:r>
              <w:rPr>
                <w:rFonts w:hint="eastAsia"/>
              </w:rPr>
              <w:t xml:space="preserve">路面</w:t>
            </w:r>
            <w:r/>
          </w:p>
        </w:tc>
        <w:tc>
          <w:tcPr>
            <w:tcW w:w="869" w:type="dxa"/>
            <w:vAlign w:val="center"/>
            <w:textDirection w:val="lrTb"/>
            <w:noWrap w:val="false"/>
          </w:tcPr>
          <w:p>
            <w:pPr>
              <w:pStyle w:val="1166"/>
            </w:pPr>
            <w:r/>
            <w:bookmarkStart w:id="100" w:name="_Toc384913303"/>
            <w:r/>
            <w:bookmarkStart w:id="101" w:name="_Toc351057264"/>
            <w:r/>
            <w:bookmarkStart w:id="102" w:name="_Toc389727043"/>
            <w:r>
              <w:rPr>
                <w:rFonts w:hint="eastAsia"/>
              </w:rPr>
              <w:t xml:space="preserve">1</w:t>
            </w:r>
            <w:bookmarkEnd w:id="100"/>
            <w:r/>
            <w:bookmarkEnd w:id="101"/>
            <w:r/>
            <w:bookmarkEnd w:id="102"/>
            <w:r>
              <w:rPr>
                <w:rFonts w:hint="eastAsia"/>
              </w:rPr>
              <w:t xml:space="preserve">5</w:t>
            </w:r>
            <w:r/>
          </w:p>
        </w:tc>
        <w:tc>
          <w:tcPr>
            <w:tcW w:w="1453" w:type="dxa"/>
            <w:vAlign w:val="center"/>
            <w:textDirection w:val="lrTb"/>
            <w:noWrap w:val="false"/>
          </w:tcPr>
          <w:p>
            <w:pPr>
              <w:pStyle w:val="1166"/>
            </w:pPr>
            <w:r>
              <w:rPr>
                <w:rFonts w:hint="eastAsia"/>
              </w:rPr>
              <w:t xml:space="preserve">内装饰</w:t>
            </w:r>
            <w:r/>
          </w:p>
        </w:tc>
        <w:tc>
          <w:tcPr>
            <w:tcW w:w="1136" w:type="dxa"/>
            <w:vAlign w:val="center"/>
            <w:textDirection w:val="lrTb"/>
            <w:noWrap w:val="false"/>
          </w:tcPr>
          <w:p>
            <w:pPr>
              <w:pStyle w:val="1166"/>
            </w:pPr>
            <w:r>
              <w:rPr>
                <w:rFonts w:hint="eastAsia"/>
              </w:rPr>
              <w:t xml:space="preserve">2</w:t>
            </w:r>
            <w:r/>
          </w:p>
        </w:tc>
      </w:tr>
    </w:tbl>
    <w:p>
      <w:pPr>
        <w:pStyle w:val="1166"/>
        <w:ind w:firstLine="480"/>
        <w:spacing w:line="520" w:lineRule="exact"/>
        <w:rPr>
          <w:rFonts w:cs="仿宋"/>
          <w:sz w:val="24"/>
          <w:szCs w:val="32"/>
        </w:rPr>
      </w:pPr>
      <w:r>
        <w:rPr>
          <w:rFonts w:hint="eastAsia" w:cs="仿宋"/>
          <w:sz w:val="24"/>
          <w:szCs w:val="32"/>
        </w:rPr>
        <w:t xml:space="preserve">d.土建结构技术状况评定分类界限值宜按表3-13规定执行。</w:t>
      </w:r>
      <w:r>
        <w:rPr>
          <w:rFonts w:cs="仿宋"/>
          <w:sz w:val="24"/>
          <w:szCs w:val="32"/>
        </w:rPr>
      </w:r>
      <w:r/>
    </w:p>
    <w:p>
      <w:pPr>
        <w:pStyle w:val="1166"/>
        <w:jc w:val="center"/>
        <w:rPr>
          <w:b/>
          <w:bCs/>
        </w:rPr>
      </w:pPr>
      <w:r>
        <w:rPr>
          <w:rFonts w:hint="eastAsia"/>
          <w:b/>
          <w:bCs/>
        </w:rPr>
        <w:t xml:space="preserve">表3-13  土建结构技术状况等级界限值</w:t>
      </w:r>
      <w:r>
        <w:rPr>
          <w:b/>
          <w:bCs/>
        </w:rPr>
      </w:r>
      <w:r/>
    </w:p>
    <w:tbl>
      <w:tblPr>
        <w:tblW w:w="5000" w:type="pct"/>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7" w:type="dxa"/>
          <w:top w:w="0" w:type="dxa"/>
          <w:right w:w="57" w:type="dxa"/>
          <w:bottom w:w="0" w:type="dxa"/>
        </w:tblCellMar>
        <w:tblLook w:val="04A0" w:firstRow="1" w:lastRow="0" w:firstColumn="1" w:lastColumn="0" w:noHBand="0" w:noVBand="1"/>
      </w:tblPr>
      <w:tblGrid>
        <w:gridCol w:w="1503"/>
        <w:gridCol w:w="1658"/>
        <w:gridCol w:w="1659"/>
        <w:gridCol w:w="1659"/>
        <w:gridCol w:w="1659"/>
        <w:gridCol w:w="1665"/>
      </w:tblGrid>
      <w:tr>
        <w:trPr>
          <w:trHeight w:val="297"/>
        </w:trPr>
        <w:tc>
          <w:tcPr>
            <w:tcMar>
              <w:left w:w="57" w:type="dxa"/>
              <w:top w:w="0" w:type="dxa"/>
              <w:right w:w="57" w:type="dxa"/>
              <w:bottom w:w="0" w:type="dxa"/>
            </w:tcMar>
            <w:tcW w:w="767" w:type="dxa"/>
            <w:vAlign w:val="center"/>
            <w:vMerge w:val="restart"/>
            <w:textDirection w:val="lrTb"/>
            <w:noWrap w:val="false"/>
          </w:tcPr>
          <w:p>
            <w:pPr>
              <w:pStyle w:val="1166"/>
            </w:pPr>
            <w:r>
              <w:rPr>
                <w:rFonts w:hint="eastAsia"/>
              </w:rPr>
              <w:t xml:space="preserve">技术状况</w:t>
            </w:r>
            <w:r/>
          </w:p>
          <w:p>
            <w:pPr>
              <w:pStyle w:val="1166"/>
            </w:pPr>
            <w:r>
              <w:rPr>
                <w:rFonts w:hint="eastAsia"/>
              </w:rPr>
              <w:t xml:space="preserve">评分</w:t>
            </w:r>
            <w:r/>
          </w:p>
        </w:tc>
        <w:tc>
          <w:tcPr>
            <w:gridSpan w:val="5"/>
            <w:tcW w:w="8300" w:type="dxa"/>
            <w:vAlign w:val="center"/>
            <w:textDirection w:val="lrTb"/>
            <w:noWrap w:val="false"/>
          </w:tcPr>
          <w:p>
            <w:pPr>
              <w:pStyle w:val="1166"/>
            </w:pPr>
            <w:r>
              <w:rPr>
                <w:rFonts w:hint="eastAsia"/>
              </w:rPr>
              <w:t xml:space="preserve">土建结构技术状况评定分类</w:t>
            </w:r>
            <w:r/>
          </w:p>
        </w:tc>
      </w:tr>
      <w:tr>
        <w:trPr/>
        <w:tc>
          <w:tcPr>
            <w:tcW w:w="767" w:type="dxa"/>
            <w:vAlign w:val="center"/>
            <w:vMerge w:val="continue"/>
            <w:textDirection w:val="lrTb"/>
            <w:noWrap w:val="false"/>
          </w:tcPr>
          <w:p>
            <w:pPr>
              <w:pStyle w:val="1166"/>
            </w:pPr>
            <w:r/>
            <w:r/>
          </w:p>
        </w:tc>
        <w:tc>
          <w:tcPr>
            <w:tcW w:w="846" w:type="dxa"/>
            <w:vAlign w:val="center"/>
            <w:textDirection w:val="lrTb"/>
            <w:noWrap w:val="false"/>
          </w:tcPr>
          <w:p>
            <w:pPr>
              <w:pStyle w:val="1166"/>
            </w:pPr>
            <w:r>
              <w:rPr>
                <w:rFonts w:hint="eastAsia"/>
              </w:rPr>
              <w:t xml:space="preserve">1类</w:t>
            </w:r>
            <w:r/>
          </w:p>
        </w:tc>
        <w:tc>
          <w:tcPr>
            <w:tcW w:w="846" w:type="dxa"/>
            <w:vAlign w:val="center"/>
            <w:textDirection w:val="lrTb"/>
            <w:noWrap w:val="false"/>
          </w:tcPr>
          <w:p>
            <w:pPr>
              <w:pStyle w:val="1166"/>
            </w:pPr>
            <w:r>
              <w:rPr>
                <w:rFonts w:hint="eastAsia"/>
              </w:rPr>
              <w:t xml:space="preserve">2类</w:t>
            </w:r>
            <w:r/>
          </w:p>
        </w:tc>
        <w:tc>
          <w:tcPr>
            <w:tcW w:w="846" w:type="dxa"/>
            <w:vAlign w:val="center"/>
            <w:textDirection w:val="lrTb"/>
            <w:noWrap w:val="false"/>
          </w:tcPr>
          <w:p>
            <w:pPr>
              <w:pStyle w:val="1166"/>
            </w:pPr>
            <w:r>
              <w:rPr>
                <w:rFonts w:hint="eastAsia"/>
              </w:rPr>
              <w:t xml:space="preserve">3类</w:t>
            </w:r>
            <w:r/>
          </w:p>
        </w:tc>
        <w:tc>
          <w:tcPr>
            <w:tcW w:w="846" w:type="dxa"/>
            <w:vAlign w:val="center"/>
            <w:textDirection w:val="lrTb"/>
            <w:noWrap w:val="false"/>
          </w:tcPr>
          <w:p>
            <w:pPr>
              <w:pStyle w:val="1166"/>
            </w:pPr>
            <w:r>
              <w:rPr>
                <w:rFonts w:hint="eastAsia"/>
              </w:rPr>
              <w:t xml:space="preserve">4类</w:t>
            </w:r>
            <w:r/>
          </w:p>
        </w:tc>
        <w:tc>
          <w:tcPr>
            <w:tcW w:w="848" w:type="dxa"/>
            <w:vAlign w:val="center"/>
            <w:textDirection w:val="lrTb"/>
            <w:noWrap w:val="false"/>
          </w:tcPr>
          <w:p>
            <w:pPr>
              <w:pStyle w:val="1166"/>
            </w:pPr>
            <w:r>
              <w:rPr>
                <w:rFonts w:hint="eastAsia"/>
              </w:rPr>
              <w:t xml:space="preserve">5类</w:t>
            </w:r>
            <w:r/>
          </w:p>
        </w:tc>
      </w:tr>
      <w:tr>
        <w:trPr/>
        <w:tc>
          <w:tcPr>
            <w:tcW w:w="767" w:type="dxa"/>
            <w:vAlign w:val="center"/>
            <w:textDirection w:val="lrTb"/>
            <w:noWrap w:val="false"/>
          </w:tcPr>
          <w:p>
            <w:pPr>
              <w:pStyle w:val="1166"/>
            </w:pPr>
            <w:r>
              <w:rPr>
                <w:rFonts w:hint="eastAsia"/>
              </w:rPr>
              <w:t xml:space="preserve">JGCI</w:t>
            </w:r>
            <w:r/>
          </w:p>
        </w:tc>
        <w:tc>
          <w:tcPr>
            <w:tcW w:w="846" w:type="dxa"/>
            <w:vAlign w:val="center"/>
            <w:textDirection w:val="lrTb"/>
            <w:noWrap w:val="false"/>
          </w:tcPr>
          <w:p>
            <w:pPr>
              <w:pStyle w:val="1166"/>
            </w:pPr>
            <w:r>
              <w:rPr>
                <w:rFonts w:hint="eastAsia"/>
              </w:rPr>
              <w:t xml:space="preserve">≥85</w:t>
            </w:r>
            <w:r/>
          </w:p>
        </w:tc>
        <w:tc>
          <w:tcPr>
            <w:tcW w:w="846" w:type="dxa"/>
            <w:vAlign w:val="center"/>
            <w:textDirection w:val="lrTb"/>
            <w:noWrap w:val="false"/>
          </w:tcPr>
          <w:p>
            <w:pPr>
              <w:pStyle w:val="1166"/>
            </w:pPr>
            <w:r>
              <w:rPr>
                <w:rFonts w:hint="eastAsia"/>
              </w:rPr>
              <w:t xml:space="preserve">≥70,&lt;85</w:t>
            </w:r>
            <w:r/>
          </w:p>
        </w:tc>
        <w:tc>
          <w:tcPr>
            <w:tcW w:w="846" w:type="dxa"/>
            <w:vAlign w:val="center"/>
            <w:textDirection w:val="lrTb"/>
            <w:noWrap w:val="false"/>
          </w:tcPr>
          <w:p>
            <w:pPr>
              <w:pStyle w:val="1166"/>
            </w:pPr>
            <w:r>
              <w:rPr>
                <w:rFonts w:hint="eastAsia"/>
              </w:rPr>
              <w:t xml:space="preserve">≥55,&lt;70</w:t>
            </w:r>
            <w:r/>
          </w:p>
        </w:tc>
        <w:tc>
          <w:tcPr>
            <w:tcW w:w="846" w:type="dxa"/>
            <w:vAlign w:val="center"/>
            <w:textDirection w:val="lrTb"/>
            <w:noWrap w:val="false"/>
          </w:tcPr>
          <w:p>
            <w:pPr>
              <w:pStyle w:val="1166"/>
            </w:pPr>
            <w:r>
              <w:rPr>
                <w:rFonts w:hint="eastAsia"/>
              </w:rPr>
              <w:t xml:space="preserve">≥40,&lt;55</w:t>
            </w:r>
            <w:r/>
          </w:p>
        </w:tc>
        <w:tc>
          <w:tcPr>
            <w:tcW w:w="848" w:type="dxa"/>
            <w:vAlign w:val="center"/>
            <w:textDirection w:val="lrTb"/>
            <w:noWrap w:val="false"/>
          </w:tcPr>
          <w:p>
            <w:pPr>
              <w:pStyle w:val="1166"/>
            </w:pPr>
            <w:r>
              <w:rPr>
                <w:rFonts w:hint="eastAsia"/>
              </w:rPr>
              <w:t xml:space="preserve">&lt;40</w:t>
            </w:r>
            <w:r/>
          </w:p>
        </w:tc>
      </w:tr>
    </w:tbl>
    <w:p>
      <w:pPr>
        <w:pStyle w:val="1166"/>
        <w:ind w:firstLine="480"/>
        <w:spacing w:line="520" w:lineRule="exact"/>
        <w:rPr>
          <w:rFonts w:cs="仿宋"/>
          <w:sz w:val="24"/>
          <w:szCs w:val="32"/>
        </w:rPr>
      </w:pPr>
      <w:r>
        <w:rPr>
          <w:rFonts w:hint="eastAsia" w:cs="仿宋"/>
          <w:sz w:val="24"/>
          <w:szCs w:val="32"/>
        </w:rPr>
        <w:t xml:space="preserve">e.土建结构技术状况评定时，当洞口、洞门、主体结构、路面和吊顶及预埋件项目的评定状况值达到3或4时，对应土建结构技术状况应直接评为4类或5类。</w:t>
      </w:r>
      <w:r>
        <w:rPr>
          <w:rFonts w:cs="仿宋"/>
          <w:sz w:val="24"/>
          <w:szCs w:val="32"/>
        </w:rPr>
      </w:r>
      <w:r/>
    </w:p>
    <w:p>
      <w:pPr>
        <w:pStyle w:val="1166"/>
        <w:ind w:firstLine="480"/>
        <w:spacing w:line="520" w:lineRule="exact"/>
        <w:rPr>
          <w:rFonts w:cs="仿宋"/>
          <w:sz w:val="24"/>
          <w:szCs w:val="32"/>
        </w:rPr>
      </w:pPr>
      <w:r>
        <w:rPr>
          <w:rFonts w:hint="eastAsia" w:cs="仿宋"/>
          <w:sz w:val="24"/>
          <w:szCs w:val="32"/>
        </w:rPr>
        <w:t xml:space="preserve">④在城市隧道技术状况评定中，有下列情况之一时，隧道土建技术状况评定应评为5类隧道；</w:t>
      </w:r>
      <w:r>
        <w:rPr>
          <w:rFonts w:cs="仿宋"/>
          <w:sz w:val="24"/>
          <w:szCs w:val="32"/>
        </w:rPr>
      </w:r>
      <w:r/>
    </w:p>
    <w:p>
      <w:pPr>
        <w:pStyle w:val="1166"/>
        <w:ind w:firstLine="480"/>
        <w:spacing w:line="520" w:lineRule="exact"/>
        <w:rPr>
          <w:rFonts w:cs="仿宋"/>
          <w:sz w:val="24"/>
          <w:szCs w:val="32"/>
        </w:rPr>
      </w:pPr>
      <w:r>
        <w:rPr>
          <w:rFonts w:hint="eastAsia" w:cs="仿宋"/>
          <w:sz w:val="24"/>
          <w:szCs w:val="32"/>
        </w:rPr>
        <w:t xml:space="preserve">a. 隧道洞口不稳定，出现较宽裂缝或边坡滑动等现象；</w:t>
      </w:r>
      <w:r>
        <w:rPr>
          <w:rFonts w:cs="仿宋"/>
          <w:sz w:val="24"/>
          <w:szCs w:val="32"/>
        </w:rPr>
      </w:r>
      <w:r/>
    </w:p>
    <w:p>
      <w:pPr>
        <w:pStyle w:val="1166"/>
        <w:ind w:firstLine="480"/>
        <w:spacing w:line="520" w:lineRule="exact"/>
        <w:rPr>
          <w:rFonts w:cs="仿宋"/>
          <w:sz w:val="24"/>
          <w:szCs w:val="32"/>
        </w:rPr>
      </w:pPr>
      <w:r>
        <w:rPr>
          <w:rFonts w:hint="eastAsia" w:cs="仿宋"/>
          <w:sz w:val="24"/>
          <w:szCs w:val="32"/>
        </w:rPr>
        <w:t xml:space="preserve">b. 隧道引坡挡墙出现明显位移、倾斜现象，可能危及行车道内的通行安全；</w:t>
      </w:r>
      <w:r>
        <w:rPr>
          <w:rFonts w:cs="仿宋"/>
          <w:sz w:val="24"/>
          <w:szCs w:val="32"/>
        </w:rPr>
      </w:r>
      <w:r/>
    </w:p>
    <w:p>
      <w:pPr>
        <w:pStyle w:val="1166"/>
        <w:ind w:firstLine="480"/>
        <w:spacing w:line="520" w:lineRule="exact"/>
        <w:rPr>
          <w:rFonts w:cs="仿宋"/>
          <w:sz w:val="24"/>
          <w:szCs w:val="32"/>
        </w:rPr>
      </w:pPr>
      <w:r>
        <w:rPr>
          <w:rFonts w:hint="eastAsia" w:cs="仿宋"/>
          <w:sz w:val="24"/>
          <w:szCs w:val="32"/>
        </w:rPr>
        <w:t xml:space="preserve">c. 隧道主体结构出现大范围开裂、结构性裂缝深度贯穿混凝土，混凝土脱落现象严重，可能危及行车道内的通行安全；</w:t>
      </w:r>
      <w:r>
        <w:rPr>
          <w:rFonts w:cs="仿宋"/>
          <w:sz w:val="24"/>
          <w:szCs w:val="32"/>
        </w:rPr>
      </w:r>
      <w:r/>
    </w:p>
    <w:p>
      <w:pPr>
        <w:pStyle w:val="1166"/>
        <w:ind w:firstLine="480"/>
        <w:spacing w:line="520" w:lineRule="exact"/>
        <w:rPr>
          <w:rFonts w:cs="仿宋"/>
          <w:sz w:val="24"/>
          <w:szCs w:val="32"/>
        </w:rPr>
      </w:pPr>
      <w:r>
        <w:rPr>
          <w:rFonts w:hint="eastAsia" w:cs="仿宋"/>
          <w:sz w:val="24"/>
          <w:szCs w:val="32"/>
        </w:rPr>
        <w:t xml:space="preserve">d. 隧道主体结构发生明显的永久变形，且有危及结构安全和行车安全的趋势；</w:t>
      </w:r>
      <w:r>
        <w:rPr>
          <w:rFonts w:cs="仿宋"/>
          <w:sz w:val="24"/>
          <w:szCs w:val="32"/>
        </w:rPr>
      </w:r>
      <w:r/>
    </w:p>
    <w:p>
      <w:pPr>
        <w:pStyle w:val="1166"/>
        <w:ind w:firstLine="480"/>
        <w:spacing w:line="520" w:lineRule="exact"/>
        <w:rPr>
          <w:rFonts w:cs="仿宋"/>
          <w:sz w:val="24"/>
          <w:szCs w:val="32"/>
        </w:rPr>
      </w:pPr>
      <w:r>
        <w:rPr>
          <w:rFonts w:hint="eastAsia" w:cs="仿宋"/>
          <w:sz w:val="24"/>
          <w:szCs w:val="32"/>
        </w:rPr>
        <w:t xml:space="preserve">e. 地下水大规模涌流、 喷射， 路面出现涌泥沙或大面积严重积水等威胁交通安全的现象；</w:t>
      </w:r>
      <w:r>
        <w:rPr>
          <w:rFonts w:cs="仿宋"/>
          <w:sz w:val="24"/>
          <w:szCs w:val="32"/>
        </w:rPr>
      </w:r>
      <w:r/>
    </w:p>
    <w:p>
      <w:pPr>
        <w:pStyle w:val="1166"/>
        <w:ind w:firstLine="480"/>
        <w:spacing w:line="520" w:lineRule="exact"/>
        <w:rPr>
          <w:rFonts w:cs="仿宋"/>
          <w:sz w:val="24"/>
          <w:szCs w:val="32"/>
        </w:rPr>
      </w:pPr>
      <w:r>
        <w:rPr>
          <w:rFonts w:hint="eastAsia" w:cs="仿宋"/>
          <w:sz w:val="24"/>
          <w:szCs w:val="32"/>
        </w:rPr>
        <w:t xml:space="preserve">f. 隧道路面发生严重隆起或沉降， 路面板严重错台、 断裂， 严重影响行车安全；</w:t>
      </w:r>
      <w:r>
        <w:rPr>
          <w:rFonts w:cs="仿宋"/>
          <w:sz w:val="24"/>
          <w:szCs w:val="32"/>
        </w:rPr>
      </w:r>
      <w:r/>
    </w:p>
    <w:p>
      <w:pPr>
        <w:pStyle w:val="1166"/>
        <w:ind w:firstLine="480"/>
        <w:spacing w:line="520" w:lineRule="exact"/>
        <w:rPr>
          <w:rFonts w:cs="仿宋"/>
          <w:sz w:val="24"/>
          <w:szCs w:val="32"/>
        </w:rPr>
      </w:pPr>
      <w:r>
        <w:rPr>
          <w:rFonts w:hint="eastAsia" w:cs="仿宋"/>
          <w:sz w:val="24"/>
          <w:szCs w:val="32"/>
        </w:rPr>
        <w:t xml:space="preserve">g. 隧道洞顶各种预埋件和防火板严重锈蚀或脱落， 各种桥架和挂件出现严重变形或脱落。</w:t>
      </w:r>
      <w:r>
        <w:rPr>
          <w:rFonts w:cs="仿宋"/>
          <w:sz w:val="24"/>
          <w:szCs w:val="32"/>
        </w:rPr>
      </w:r>
      <w:r/>
    </w:p>
    <w:p>
      <w:pPr>
        <w:pStyle w:val="1166"/>
      </w:pPr>
      <w:r/>
      <w:bookmarkEnd w:id="54"/>
      <w:r/>
      <w:bookmarkEnd w:id="55"/>
      <w:r/>
      <w:bookmarkEnd w:id="56"/>
      <w:r/>
      <w:r/>
    </w:p>
    <w:p>
      <w:pPr>
        <w:pStyle w:val="1166"/>
        <w:numPr>
          <w:ilvl w:val="0"/>
          <w:numId w:val="29"/>
        </w:numPr>
        <w:spacing w:line="360" w:lineRule="auto"/>
        <w:tabs>
          <w:tab w:val="left" w:pos="312" w:leader="none"/>
        </w:tabs>
        <w:rPr>
          <w:sz w:val="24"/>
        </w:rPr>
      </w:pPr>
      <w:r>
        <w:rPr>
          <w:rFonts w:hint="eastAsia" w:ascii="黑体" w:hAnsi="黑体" w:eastAsia="黑体"/>
          <w:b/>
          <w:bCs/>
          <w:sz w:val="32"/>
          <w:szCs w:val="32"/>
        </w:rPr>
        <w:t xml:space="preserve">其他事项</w:t>
      </w:r>
      <w:r>
        <w:rPr>
          <w:sz w:val="24"/>
        </w:rPr>
      </w:r>
      <w:r/>
    </w:p>
    <w:p>
      <w:pPr>
        <w:pStyle w:val="1166"/>
        <w:ind w:firstLine="480"/>
        <w:spacing w:line="520" w:lineRule="exact"/>
        <w:rPr>
          <w:rFonts w:cs="仿宋"/>
          <w:sz w:val="24"/>
          <w:szCs w:val="32"/>
        </w:rPr>
      </w:pPr>
      <w:r>
        <w:rPr>
          <w:rFonts w:hint="eastAsia" w:cs="仿宋"/>
          <w:sz w:val="24"/>
          <w:szCs w:val="32"/>
        </w:rPr>
        <w:t xml:space="preserve">（1）各检测单位应加强检测现场管理，在检测过程中严格按照规范要求实施检测，针对每座隧道单独编制检测方案。</w:t>
      </w:r>
      <w:r>
        <w:rPr>
          <w:rFonts w:cs="仿宋"/>
          <w:sz w:val="24"/>
          <w:szCs w:val="32"/>
        </w:rPr>
      </w:r>
      <w:r/>
    </w:p>
    <w:p>
      <w:pPr>
        <w:pStyle w:val="1166"/>
        <w:ind w:firstLine="480"/>
        <w:spacing w:line="360" w:lineRule="auto"/>
      </w:pPr>
      <w:r>
        <w:rPr>
          <w:rFonts w:hint="eastAsia" w:cs="仿宋"/>
          <w:sz w:val="24"/>
          <w:szCs w:val="32"/>
        </w:rPr>
        <w:t xml:space="preserve">（2）</w:t>
      </w:r>
      <w:r>
        <w:rPr>
          <w:sz w:val="24"/>
        </w:rPr>
        <w:t xml:space="preserve">检测报告中应明确现场检测时间、温度等作业参数。</w:t>
      </w:r>
      <w:r/>
    </w:p>
    <w:p>
      <w:pPr>
        <w:pStyle w:val="1166"/>
        <w:ind w:firstLine="480"/>
        <w:spacing w:line="360" w:lineRule="auto"/>
        <w:rPr>
          <w:sz w:val="24"/>
        </w:rPr>
      </w:pPr>
      <w:r>
        <w:rPr>
          <w:rFonts w:hint="eastAsia" w:cs="仿宋"/>
          <w:sz w:val="24"/>
          <w:szCs w:val="32"/>
        </w:rPr>
        <w:t xml:space="preserve">（3）</w:t>
      </w:r>
      <w:r>
        <w:rPr>
          <w:rFonts w:hint="eastAsia"/>
          <w:sz w:val="24"/>
        </w:rPr>
        <w:t xml:space="preserve">检测单位应对检测中发现的重点病害进行认真分析，必要时进行专项检测，完整分析出病害的详细情况。同时对比往年检测情况分析病害变化情况，并提出详细的处治建议。检测报告中需包含土建结构定期检测病害汇总表。</w:t>
      </w:r>
      <w:r>
        <w:rPr>
          <w:sz w:val="24"/>
        </w:rPr>
      </w:r>
      <w:r/>
    </w:p>
    <w:p>
      <w:pPr>
        <w:pStyle w:val="1166"/>
        <w:ind w:firstLine="480"/>
        <w:spacing w:line="520" w:lineRule="exact"/>
        <w:rPr>
          <w:rFonts w:cs="仿宋"/>
          <w:sz w:val="24"/>
          <w:szCs w:val="32"/>
        </w:rPr>
      </w:pPr>
      <w:r>
        <w:rPr>
          <w:rFonts w:hint="eastAsia" w:cs="仿宋"/>
          <w:sz w:val="24"/>
          <w:szCs w:val="32"/>
        </w:rPr>
        <w:t xml:space="preserve">（4）检测单位需全过程参与检测隧道病害的维修与整改，对维修与整改的情况出具检测报告。</w:t>
      </w:r>
      <w:r>
        <w:rPr>
          <w:rFonts w:cs="仿宋"/>
          <w:sz w:val="24"/>
          <w:szCs w:val="32"/>
        </w:rPr>
      </w:r>
      <w:r/>
    </w:p>
    <w:p>
      <w:pPr>
        <w:pStyle w:val="1166"/>
        <w:rPr>
          <w:rFonts w:hint="eastAsia"/>
        </w:rPr>
      </w:pPr>
      <w:r>
        <w:rPr>
          <w:rFonts w:hint="eastAsia"/>
        </w:rPr>
      </w:r>
      <w:r/>
    </w:p>
    <w:p>
      <w:pPr>
        <w:pStyle w:val="1178"/>
        <w:tabs>
          <w:tab w:val="center" w:pos="7143" w:leader="none"/>
          <w:tab w:val="right" w:pos="14287" w:leader="none"/>
        </w:tabs>
        <w:sectPr>
          <w:headerReference w:type="default" r:id="rId10"/>
          <w:footerReference w:type="default" r:id="rId15"/>
          <w:footnotePr/>
          <w:endnotePr/>
          <w:type w:val="nextPage"/>
          <w:pgSz w:w="11906" w:h="16838" w:orient="portrait"/>
          <w:pgMar w:top="1134" w:right="1134" w:bottom="1021" w:left="1134" w:header="624" w:footer="992" w:gutter="0"/>
          <w:cols w:num="1" w:sep="0" w:space="1701" w:equalWidth="1"/>
          <w:docGrid w:linePitch="360"/>
        </w:sectPr>
      </w:pPr>
      <w:r/>
      <w:r/>
    </w:p>
    <w:p>
      <w:pPr>
        <w:pStyle w:val="1178"/>
        <w:tabs>
          <w:tab w:val="center" w:pos="7143" w:leader="none"/>
          <w:tab w:val="right" w:pos="14287" w:leader="none"/>
        </w:tabs>
        <w:rPr>
          <w:rFonts w:hint="eastAsia"/>
        </w:rPr>
      </w:pPr>
      <w:r>
        <w:rPr>
          <w:rFonts w:hint="eastAsia"/>
        </w:rPr>
      </w:r>
      <w:r/>
    </w:p>
    <w:p>
      <w:pPr>
        <w:pStyle w:val="1166"/>
        <w:jc w:val="center"/>
        <w:spacing w:line="360" w:lineRule="auto"/>
        <w:widowControl/>
        <w:rPr>
          <w:rFonts w:hint="eastAsia" w:ascii="宋体" w:hAnsi="宋体"/>
          <w:b/>
          <w:sz w:val="44"/>
          <w:szCs w:val="44"/>
        </w:rPr>
        <w:outlineLvl w:val="0"/>
      </w:pPr>
      <w:r/>
      <w:bookmarkStart w:id="103" w:name="_Toc13601"/>
      <w:r>
        <w:rPr>
          <w:rFonts w:hint="eastAsia" w:ascii="宋体" w:hAnsi="宋体"/>
          <w:b/>
          <w:sz w:val="44"/>
          <w:szCs w:val="44"/>
        </w:rPr>
        <w:t xml:space="preserve">第四部分．合同条款</w:t>
      </w:r>
      <w:bookmarkEnd w:id="103"/>
      <w:r>
        <w:rPr>
          <w:rFonts w:hint="eastAsia" w:ascii="宋体" w:hAnsi="宋体"/>
          <w:b/>
          <w:sz w:val="44"/>
          <w:szCs w:val="44"/>
        </w:rPr>
      </w:r>
      <w:r/>
    </w:p>
    <w:p>
      <w:pPr>
        <w:pStyle w:val="1166"/>
        <w:jc w:val="center"/>
        <w:spacing w:line="300" w:lineRule="auto"/>
        <w:rPr>
          <w:rFonts w:hint="eastAsia" w:ascii="宋体" w:hAnsi="宋体" w:cs="宋体"/>
          <w:b/>
          <w:bCs/>
          <w:color w:val="000000"/>
          <w:sz w:val="36"/>
          <w:szCs w:val="36"/>
        </w:rPr>
        <w:outlineLvl w:val="0"/>
      </w:pPr>
      <w:r/>
      <w:bookmarkEnd w:id="47"/>
      <w:r/>
      <w:bookmarkStart w:id="104" w:name="_Hlk534802685"/>
      <w:r/>
      <w:bookmarkStart w:id="105" w:name="_Hlk16160055"/>
      <w:r>
        <w:rPr>
          <w:rFonts w:hint="eastAsia" w:ascii="宋体" w:hAnsi="宋体" w:cs="宋体"/>
          <w:b/>
          <w:bCs/>
          <w:color w:val="000000"/>
          <w:sz w:val="36"/>
          <w:szCs w:val="36"/>
          <w:lang w:bidi="ar"/>
        </w:rPr>
        <w:t xml:space="preserve">2025年无锡市管城市隧道（立交）群土建结构定期检测采购项目合同</w:t>
      </w:r>
      <w:r>
        <w:rPr>
          <w:rFonts w:hint="eastAsia" w:ascii="宋体" w:hAnsi="宋体" w:cs="宋体"/>
          <w:b/>
          <w:bCs/>
          <w:color w:val="000000"/>
          <w:sz w:val="36"/>
          <w:szCs w:val="36"/>
        </w:rPr>
      </w:r>
      <w:r/>
    </w:p>
    <w:p>
      <w:pPr>
        <w:pStyle w:val="1166"/>
        <w:ind w:firstLine="480"/>
        <w:spacing w:line="520" w:lineRule="exact"/>
        <w:rPr>
          <w:rFonts w:hint="eastAsia" w:ascii="宋体" w:hAnsi="宋体" w:cs="宋体"/>
          <w:sz w:val="24"/>
        </w:rPr>
      </w:pPr>
      <w:r/>
      <w:bookmarkEnd w:id="104"/>
      <w:r/>
      <w:bookmarkEnd w:id="105"/>
      <w:r>
        <w:rPr>
          <w:rFonts w:hint="eastAsia" w:ascii="宋体" w:hAnsi="宋体" w:cs="宋体"/>
          <w:sz w:val="24"/>
        </w:rPr>
      </w:r>
      <w:r/>
    </w:p>
    <w:p>
      <w:pPr>
        <w:pStyle w:val="1166"/>
        <w:ind w:firstLine="480"/>
        <w:spacing w:line="520" w:lineRule="exact"/>
        <w:rPr>
          <w:rFonts w:hint="eastAsia" w:ascii="宋体" w:hAnsi="宋体" w:cs="宋体"/>
          <w:sz w:val="24"/>
        </w:rPr>
      </w:pPr>
      <w:r>
        <w:rPr>
          <w:rFonts w:hint="eastAsia" w:ascii="宋体" w:hAnsi="宋体" w:cs="宋体"/>
          <w:sz w:val="24"/>
          <w:lang w:bidi="ar"/>
        </w:rPr>
        <w:t xml:space="preserve">甲方（采购人）： </w:t>
      </w:r>
      <w:r>
        <w:rPr>
          <w:rFonts w:hint="eastAsia" w:ascii="宋体" w:hAnsi="宋体" w:cs="宋体"/>
          <w:sz w:val="24"/>
          <w:u w:val="single"/>
          <w:lang w:bidi="ar"/>
        </w:rPr>
        <w:t xml:space="preserve">  无锡市市政设施管理中心     </w:t>
      </w:r>
      <w:r>
        <w:rPr>
          <w:rFonts w:hint="eastAsia" w:ascii="宋体" w:hAnsi="宋体" w:cs="宋体"/>
          <w:sz w:val="24"/>
        </w:rPr>
      </w:r>
      <w:r/>
    </w:p>
    <w:p>
      <w:pPr>
        <w:pStyle w:val="1166"/>
        <w:ind w:firstLine="480"/>
        <w:spacing w:line="520" w:lineRule="exact"/>
        <w:rPr>
          <w:rFonts w:hint="eastAsia" w:ascii="宋体" w:hAnsi="宋体" w:cs="宋体"/>
          <w:sz w:val="24"/>
        </w:rPr>
      </w:pPr>
      <w:r>
        <w:rPr>
          <w:rFonts w:hint="eastAsia" w:ascii="宋体" w:hAnsi="宋体" w:cs="宋体"/>
          <w:sz w:val="24"/>
          <w:lang w:bidi="ar"/>
        </w:rPr>
        <w:t xml:space="preserve">乙方（供应商）： </w:t>
      </w:r>
      <w:r>
        <w:rPr>
          <w:rFonts w:hint="eastAsia" w:ascii="宋体" w:hAnsi="宋体" w:cs="宋体"/>
          <w:sz w:val="24"/>
          <w:u w:val="single"/>
          <w:lang w:bidi="ar"/>
        </w:rPr>
        <w:t xml:space="preserve">                             </w:t>
      </w:r>
      <w:r>
        <w:rPr>
          <w:rFonts w:hint="eastAsia" w:ascii="宋体" w:hAnsi="宋体" w:cs="宋体"/>
          <w:sz w:val="24"/>
        </w:rPr>
      </w:r>
      <w:r/>
    </w:p>
    <w:p>
      <w:pPr>
        <w:pStyle w:val="1166"/>
        <w:ind w:firstLine="480"/>
        <w:spacing w:line="520" w:lineRule="exact"/>
        <w:rPr>
          <w:rFonts w:hint="eastAsia" w:ascii="宋体" w:hAnsi="宋体" w:cs="宋体"/>
          <w:sz w:val="24"/>
        </w:rPr>
      </w:pPr>
      <w:r>
        <w:rPr>
          <w:rFonts w:hint="eastAsia" w:ascii="宋体" w:hAnsi="宋体" w:cs="宋体"/>
          <w:sz w:val="24"/>
          <w:u w:val="single"/>
          <w:lang w:bidi="ar"/>
        </w:rPr>
        <w:t xml:space="preserve">无锡市市政设施管理中心 </w:t>
      </w:r>
      <w:r>
        <w:rPr>
          <w:rFonts w:hint="eastAsia" w:ascii="宋体" w:hAnsi="宋体" w:cs="宋体"/>
          <w:sz w:val="24"/>
          <w:lang w:bidi="ar"/>
        </w:rPr>
        <w:t xml:space="preserve">（甲方）所需</w:t>
      </w:r>
      <w:r>
        <w:rPr>
          <w:rFonts w:hint="eastAsia" w:ascii="宋体" w:hAnsi="宋体" w:cs="宋体"/>
          <w:sz w:val="24"/>
          <w:u w:val="single"/>
          <w:lang w:bidi="ar"/>
        </w:rPr>
        <w:t xml:space="preserve"> 2025年无锡市管城市隧道（立交）群土建结构定期检测采购项目</w:t>
      </w:r>
      <w:r>
        <w:rPr>
          <w:rFonts w:hint="eastAsia" w:ascii="宋体" w:hAnsi="宋体" w:cs="宋体"/>
          <w:sz w:val="24"/>
          <w:lang w:bidi="ar"/>
        </w:rPr>
        <w:t xml:space="preserve">经公开招标。经评标委员会确定</w:t>
      </w:r>
      <w:r>
        <w:rPr>
          <w:rFonts w:hint="eastAsia" w:ascii="宋体" w:hAnsi="宋体" w:cs="宋体"/>
          <w:sz w:val="24"/>
          <w:u w:val="single"/>
          <w:lang w:bidi="ar"/>
        </w:rPr>
        <w:t xml:space="preserve">              （</w:t>
      </w:r>
      <w:r>
        <w:rPr>
          <w:rFonts w:hint="eastAsia" w:ascii="宋体" w:hAnsi="宋体" w:cs="宋体"/>
          <w:sz w:val="24"/>
          <w:lang w:bidi="ar"/>
        </w:rPr>
        <w:t xml:space="preserve">乙方）为中标单位。甲、乙双方根据《中华人民共和国民法典》《中华人民共和国政府采购法》和其他法律法规的规定，并按照平等、自愿的原则，同意按照以下条款和条件，签署本合同。</w:t>
      </w:r>
      <w:r>
        <w:rPr>
          <w:rFonts w:hint="eastAsia" w:ascii="宋体" w:hAnsi="宋体" w:cs="宋体"/>
          <w:sz w:val="24"/>
        </w:rPr>
      </w:r>
      <w:r/>
    </w:p>
    <w:p>
      <w:pPr>
        <w:pStyle w:val="1166"/>
        <w:ind w:firstLine="482"/>
        <w:spacing w:line="520" w:lineRule="exact"/>
        <w:rPr>
          <w:rFonts w:hint="eastAsia" w:ascii="宋体" w:hAnsi="宋体" w:cs="宋体"/>
          <w:b/>
          <w:sz w:val="24"/>
        </w:rPr>
        <w:outlineLvl w:val="1"/>
      </w:pPr>
      <w:r>
        <w:rPr>
          <w:rFonts w:hint="eastAsia" w:ascii="宋体" w:hAnsi="宋体" w:cs="宋体"/>
          <w:b/>
          <w:sz w:val="24"/>
          <w:lang w:bidi="ar"/>
        </w:rPr>
        <w:t xml:space="preserve">一、本合同由下列文件组成</w:t>
      </w:r>
      <w:r>
        <w:rPr>
          <w:rFonts w:hint="eastAsia" w:ascii="宋体" w:hAnsi="宋体" w:cs="宋体"/>
          <w:b/>
          <w:sz w:val="24"/>
        </w:rPr>
      </w:r>
      <w:r/>
    </w:p>
    <w:p>
      <w:pPr>
        <w:pStyle w:val="1166"/>
        <w:numPr>
          <w:ilvl w:val="1"/>
          <w:numId w:val="30"/>
        </w:numPr>
        <w:ind w:hanging="1240"/>
        <w:spacing w:line="520" w:lineRule="exact"/>
        <w:tabs>
          <w:tab w:val="left" w:pos="900" w:leader="none"/>
          <w:tab w:val="left" w:pos="1780" w:leader="none"/>
        </w:tabs>
        <w:rPr>
          <w:rFonts w:hint="eastAsia" w:ascii="宋体" w:hAnsi="宋体" w:cs="宋体"/>
          <w:sz w:val="24"/>
        </w:rPr>
      </w:pPr>
      <w:r>
        <w:rPr>
          <w:rFonts w:hint="eastAsia" w:ascii="宋体" w:hAnsi="宋体" w:cs="宋体"/>
          <w:sz w:val="24"/>
          <w:lang w:bidi="ar"/>
        </w:rPr>
        <w:t xml:space="preserve">招标文件（编号</w:t>
      </w:r>
      <w:r>
        <w:rPr>
          <w:rFonts w:hint="eastAsia" w:ascii="宋体" w:hAnsi="宋体" w:cs="宋体"/>
          <w:sz w:val="24"/>
          <w:u w:val="single"/>
          <w:lang w:bidi="ar"/>
        </w:rPr>
        <w:t xml:space="preserve">                      </w:t>
      </w:r>
      <w:r>
        <w:rPr>
          <w:rFonts w:hint="eastAsia" w:ascii="宋体" w:hAnsi="宋体" w:cs="宋体"/>
          <w:sz w:val="24"/>
          <w:lang w:bidi="ar"/>
        </w:rPr>
        <w:t xml:space="preserve">）；</w:t>
      </w:r>
      <w:r>
        <w:rPr>
          <w:rFonts w:hint="eastAsia" w:ascii="宋体" w:hAnsi="宋体" w:cs="宋体"/>
          <w:sz w:val="24"/>
        </w:rPr>
      </w:r>
      <w:r/>
    </w:p>
    <w:p>
      <w:pPr>
        <w:pStyle w:val="1166"/>
        <w:numPr>
          <w:ilvl w:val="1"/>
          <w:numId w:val="30"/>
        </w:numPr>
        <w:ind w:hanging="1240"/>
        <w:spacing w:line="520" w:lineRule="exact"/>
        <w:tabs>
          <w:tab w:val="left" w:pos="900" w:leader="none"/>
          <w:tab w:val="left" w:pos="1780" w:leader="none"/>
        </w:tabs>
        <w:rPr>
          <w:rFonts w:hint="eastAsia" w:ascii="宋体" w:hAnsi="宋体" w:cs="宋体"/>
          <w:bCs/>
          <w:sz w:val="24"/>
        </w:rPr>
      </w:pPr>
      <w:r>
        <w:rPr>
          <w:rFonts w:hint="eastAsia" w:ascii="宋体" w:hAnsi="宋体" w:cs="宋体"/>
          <w:sz w:val="24"/>
          <w:lang w:bidi="ar"/>
        </w:rPr>
        <w:t xml:space="preserve">中标单位投标文件；</w:t>
      </w:r>
      <w:r>
        <w:rPr>
          <w:rFonts w:hint="eastAsia" w:ascii="宋体" w:hAnsi="宋体" w:cs="宋体"/>
          <w:bCs/>
          <w:sz w:val="24"/>
        </w:rPr>
      </w:r>
      <w:r/>
    </w:p>
    <w:p>
      <w:pPr>
        <w:pStyle w:val="1166"/>
        <w:numPr>
          <w:ilvl w:val="1"/>
          <w:numId w:val="30"/>
        </w:numPr>
        <w:ind w:hanging="1240"/>
        <w:spacing w:line="520" w:lineRule="exact"/>
        <w:tabs>
          <w:tab w:val="left" w:pos="900" w:leader="none"/>
          <w:tab w:val="left" w:pos="1780" w:leader="none"/>
        </w:tabs>
        <w:rPr>
          <w:rFonts w:hint="eastAsia" w:ascii="宋体" w:hAnsi="宋体" w:cs="宋体"/>
          <w:bCs/>
          <w:sz w:val="24"/>
        </w:rPr>
      </w:pPr>
      <w:r>
        <w:rPr>
          <w:rFonts w:hint="eastAsia" w:ascii="宋体" w:hAnsi="宋体" w:cs="宋体"/>
          <w:sz w:val="24"/>
          <w:lang w:bidi="ar"/>
        </w:rPr>
        <w:t xml:space="preserve">中标通知书；</w:t>
      </w:r>
      <w:r>
        <w:rPr>
          <w:rFonts w:hint="eastAsia" w:ascii="宋体" w:hAnsi="宋体" w:cs="宋体"/>
          <w:bCs/>
          <w:sz w:val="24"/>
        </w:rPr>
      </w:r>
      <w:r/>
    </w:p>
    <w:p>
      <w:pPr>
        <w:pStyle w:val="1166"/>
        <w:numPr>
          <w:ilvl w:val="1"/>
          <w:numId w:val="30"/>
        </w:numPr>
        <w:ind w:hanging="1240"/>
        <w:spacing w:line="520" w:lineRule="exact"/>
        <w:tabs>
          <w:tab w:val="left" w:pos="900" w:leader="none"/>
          <w:tab w:val="left" w:pos="1780" w:leader="none"/>
        </w:tabs>
        <w:rPr>
          <w:rFonts w:hint="eastAsia" w:ascii="宋体" w:hAnsi="宋体" w:cs="宋体"/>
          <w:bCs/>
          <w:sz w:val="24"/>
        </w:rPr>
      </w:pPr>
      <w:r>
        <w:rPr>
          <w:rFonts w:hint="eastAsia" w:ascii="宋体" w:hAnsi="宋体" w:cs="宋体"/>
          <w:sz w:val="24"/>
          <w:lang w:bidi="ar"/>
        </w:rPr>
        <w:t xml:space="preserve">中标单位在评标过程中做出的书面说明或承诺；</w:t>
      </w:r>
      <w:r>
        <w:rPr>
          <w:rFonts w:hint="eastAsia" w:ascii="宋体" w:hAnsi="宋体" w:cs="宋体"/>
          <w:bCs/>
          <w:sz w:val="24"/>
        </w:rPr>
      </w:r>
      <w:r/>
    </w:p>
    <w:p>
      <w:pPr>
        <w:pStyle w:val="1166"/>
        <w:numPr>
          <w:ilvl w:val="1"/>
          <w:numId w:val="30"/>
        </w:numPr>
        <w:ind w:hanging="1240"/>
        <w:spacing w:line="520" w:lineRule="exact"/>
        <w:tabs>
          <w:tab w:val="left" w:pos="900" w:leader="none"/>
          <w:tab w:val="left" w:pos="1780" w:leader="none"/>
        </w:tabs>
        <w:rPr>
          <w:rFonts w:hint="eastAsia" w:ascii="宋体" w:hAnsi="宋体" w:cs="宋体"/>
          <w:bCs/>
          <w:sz w:val="24"/>
        </w:rPr>
      </w:pPr>
      <w:r>
        <w:rPr>
          <w:rFonts w:hint="eastAsia" w:ascii="宋体" w:hAnsi="宋体" w:cs="宋体"/>
          <w:sz w:val="24"/>
          <w:lang w:bidi="ar"/>
        </w:rPr>
        <w:t xml:space="preserve">本合同条款及附件。</w:t>
      </w:r>
      <w:r>
        <w:rPr>
          <w:rFonts w:hint="eastAsia" w:ascii="宋体" w:hAnsi="宋体" w:cs="宋体"/>
          <w:bCs/>
          <w:sz w:val="24"/>
        </w:rPr>
      </w:r>
      <w:r/>
    </w:p>
    <w:p>
      <w:pPr>
        <w:pStyle w:val="1166"/>
        <w:ind w:firstLine="482"/>
        <w:spacing w:line="520" w:lineRule="exact"/>
        <w:rPr>
          <w:rFonts w:hint="eastAsia" w:ascii="宋体" w:hAnsi="宋体" w:cs="宋体"/>
          <w:b/>
          <w:sz w:val="24"/>
        </w:rPr>
      </w:pPr>
      <w:r>
        <w:rPr>
          <w:rFonts w:hint="eastAsia" w:ascii="宋体" w:hAnsi="宋体" w:cs="宋体"/>
          <w:b/>
          <w:sz w:val="24"/>
          <w:lang w:bidi="ar"/>
        </w:rPr>
        <w:t xml:space="preserve">二、标的名称与数量（详细清单见附件）</w:t>
      </w:r>
      <w:r>
        <w:rPr>
          <w:rFonts w:hint="eastAsia" w:ascii="宋体" w:hAnsi="宋体" w:cs="宋体"/>
          <w:b/>
          <w:sz w:val="24"/>
        </w:rPr>
      </w:r>
      <w:r/>
    </w:p>
    <w:p>
      <w:pPr>
        <w:pStyle w:val="1166"/>
        <w:ind w:left="640" w:firstLine="480"/>
        <w:spacing w:line="520" w:lineRule="exact"/>
        <w:rPr>
          <w:rFonts w:hint="eastAsia" w:ascii="宋体" w:hAnsi="宋体" w:cs="宋体"/>
          <w:bCs/>
          <w:sz w:val="24"/>
        </w:rPr>
      </w:pPr>
      <w:r>
        <w:rPr>
          <w:rFonts w:hint="eastAsia" w:ascii="宋体" w:hAnsi="宋体" w:cs="宋体"/>
          <w:sz w:val="24"/>
          <w:u w:val="single"/>
          <w:lang w:bidi="ar"/>
        </w:rPr>
        <w:t xml:space="preserve">                                  </w:t>
      </w:r>
      <w:r>
        <w:rPr>
          <w:rFonts w:hint="eastAsia" w:ascii="宋体" w:hAnsi="宋体" w:cs="宋体"/>
          <w:bCs/>
          <w:sz w:val="24"/>
        </w:rPr>
      </w:r>
      <w:r/>
    </w:p>
    <w:p>
      <w:pPr>
        <w:pStyle w:val="1166"/>
        <w:ind w:firstLine="482"/>
        <w:spacing w:line="520" w:lineRule="exact"/>
        <w:rPr>
          <w:rFonts w:hint="eastAsia" w:ascii="宋体" w:hAnsi="宋体" w:cs="宋体"/>
          <w:b/>
          <w:sz w:val="24"/>
        </w:rPr>
      </w:pPr>
      <w:r>
        <w:rPr>
          <w:rFonts w:hint="eastAsia" w:ascii="宋体" w:hAnsi="宋体" w:cs="宋体"/>
          <w:b/>
          <w:sz w:val="24"/>
          <w:lang w:bidi="ar"/>
        </w:rPr>
        <w:t xml:space="preserve">三、合同金额</w:t>
      </w:r>
      <w:r>
        <w:rPr>
          <w:rFonts w:hint="eastAsia" w:ascii="宋体" w:hAnsi="宋体" w:cs="宋体"/>
          <w:b/>
          <w:sz w:val="24"/>
        </w:rPr>
      </w:r>
      <w:r/>
    </w:p>
    <w:p>
      <w:pPr>
        <w:pStyle w:val="1166"/>
        <w:ind w:firstLine="480"/>
        <w:spacing w:line="520" w:lineRule="exact"/>
        <w:rPr>
          <w:rFonts w:hint="eastAsia" w:ascii="宋体" w:hAnsi="宋体" w:cs="宋体"/>
          <w:bCs/>
          <w:sz w:val="24"/>
          <w:u w:val="single"/>
        </w:rPr>
      </w:pPr>
      <w:r>
        <w:rPr>
          <w:rFonts w:hint="eastAsia" w:ascii="宋体" w:hAnsi="宋体" w:cs="宋体"/>
          <w:sz w:val="24"/>
          <w:lang w:bidi="ar"/>
        </w:rPr>
        <w:t xml:space="preserve">合同总金额：（大写）：</w:t>
      </w:r>
      <w:r>
        <w:rPr>
          <w:rFonts w:hint="eastAsia" w:ascii="宋体" w:hAnsi="宋体" w:cs="宋体"/>
          <w:sz w:val="24"/>
          <w:u w:val="single"/>
          <w:lang w:bidi="ar"/>
        </w:rPr>
        <w:t xml:space="preserve">  </w:t>
      </w:r>
      <w:r>
        <w:rPr>
          <w:rFonts w:hint="eastAsia" w:ascii="宋体" w:hAnsi="宋体" w:cs="宋体"/>
          <w:bCs/>
          <w:sz w:val="24"/>
          <w:u w:val="single"/>
          <w:lang w:bidi="ar"/>
        </w:rPr>
        <w:t xml:space="preserve">                            </w:t>
      </w:r>
      <w:r>
        <w:rPr>
          <w:rFonts w:hint="eastAsia" w:ascii="宋体" w:hAnsi="宋体" w:cs="宋体"/>
          <w:bCs/>
          <w:sz w:val="24"/>
          <w:u w:val="single"/>
        </w:rPr>
      </w:r>
      <w:r/>
    </w:p>
    <w:p>
      <w:pPr>
        <w:pStyle w:val="1166"/>
        <w:ind w:firstLine="1800"/>
        <w:spacing w:line="520" w:lineRule="exact"/>
        <w:rPr>
          <w:rFonts w:hint="eastAsia" w:ascii="宋体" w:hAnsi="宋体" w:cs="宋体"/>
          <w:sz w:val="24"/>
        </w:rPr>
      </w:pPr>
      <w:r>
        <w:rPr>
          <w:rFonts w:hint="eastAsia" w:ascii="宋体" w:hAnsi="宋体" w:cs="宋体"/>
          <w:sz w:val="24"/>
          <w:lang w:bidi="ar"/>
        </w:rPr>
        <w:t xml:space="preserve">（小写）：</w:t>
      </w:r>
      <w:r>
        <w:rPr>
          <w:rFonts w:hint="eastAsia" w:ascii="宋体" w:hAnsi="宋体" w:cs="宋体"/>
          <w:sz w:val="24"/>
          <w:u w:val="single"/>
          <w:lang w:bidi="ar"/>
        </w:rPr>
        <w:t xml:space="preserve">                       </w:t>
      </w:r>
      <w:r>
        <w:rPr>
          <w:rFonts w:hint="eastAsia" w:ascii="宋体" w:hAnsi="宋体" w:cs="宋体"/>
          <w:bCs/>
          <w:sz w:val="24"/>
          <w:u w:val="single"/>
          <w:lang w:bidi="ar"/>
        </w:rPr>
        <w:t xml:space="preserve">  </w:t>
      </w:r>
      <w:r>
        <w:rPr>
          <w:rFonts w:hint="eastAsia" w:ascii="宋体" w:hAnsi="宋体" w:cs="宋体"/>
          <w:sz w:val="24"/>
          <w:u w:val="single"/>
          <w:lang w:bidi="ar"/>
        </w:rPr>
        <w:t xml:space="preserve">     </w:t>
      </w:r>
      <w:r>
        <w:rPr>
          <w:rFonts w:hint="eastAsia" w:ascii="宋体" w:hAnsi="宋体" w:cs="宋体"/>
          <w:sz w:val="24"/>
          <w:lang w:bidi="ar"/>
        </w:rPr>
        <w:t xml:space="preserve"> </w:t>
      </w:r>
      <w:r>
        <w:rPr>
          <w:rFonts w:hint="eastAsia" w:ascii="宋体" w:hAnsi="宋体" w:cs="宋体"/>
          <w:sz w:val="24"/>
        </w:rPr>
      </w:r>
      <w:r/>
    </w:p>
    <w:p>
      <w:pPr>
        <w:pStyle w:val="1166"/>
        <w:ind w:firstLine="482"/>
        <w:spacing w:line="520" w:lineRule="exact"/>
        <w:rPr>
          <w:rFonts w:hint="eastAsia" w:ascii="宋体" w:hAnsi="宋体" w:cs="宋体"/>
          <w:b/>
          <w:sz w:val="24"/>
        </w:rPr>
        <w:outlineLvl w:val="1"/>
      </w:pPr>
      <w:r>
        <w:rPr>
          <w:rFonts w:hint="eastAsia" w:ascii="宋体" w:hAnsi="宋体" w:cs="宋体"/>
          <w:b/>
          <w:sz w:val="24"/>
          <w:lang w:bidi="ar"/>
        </w:rPr>
        <w:t xml:space="preserve">四、付款方式</w:t>
      </w:r>
      <w:r>
        <w:rPr>
          <w:rFonts w:hint="eastAsia" w:ascii="宋体" w:hAnsi="宋体" w:cs="宋体"/>
          <w:b/>
          <w:sz w:val="24"/>
        </w:rPr>
      </w:r>
      <w:r/>
    </w:p>
    <w:p>
      <w:pPr>
        <w:pStyle w:val="1166"/>
        <w:ind w:firstLine="480"/>
        <w:spacing w:line="520" w:lineRule="exact"/>
        <w:rPr>
          <w:rFonts w:hint="eastAsia" w:ascii="宋体" w:hAnsi="宋体" w:cs="宋体"/>
          <w:sz w:val="24"/>
          <w:szCs w:val="21"/>
        </w:rPr>
      </w:pPr>
      <w:r>
        <w:rPr>
          <w:rFonts w:hint="eastAsia" w:ascii="宋体" w:hAnsi="宋体" w:cs="宋体"/>
          <w:sz w:val="24"/>
          <w:szCs w:val="21"/>
          <w:lang w:bidi="ar"/>
        </w:rPr>
        <w:t xml:space="preserve">签订合同后付至合同金额的20%，提交全套检测报告后支付至合同金额的80%，最终决算审计结束且经政府相关部门批复后付至审定价的100%。</w:t>
      </w:r>
      <w:r>
        <w:rPr>
          <w:rFonts w:hint="eastAsia" w:ascii="宋体" w:hAnsi="宋体" w:cs="宋体"/>
          <w:sz w:val="24"/>
          <w:szCs w:val="21"/>
          <w:lang w:bidi="ar"/>
        </w:rPr>
        <w:t xml:space="preserve">每次支付，</w:t>
      </w:r>
      <w:r>
        <w:rPr>
          <w:rFonts w:hint="eastAsia" w:ascii="宋体" w:hAnsi="宋体" w:cs="宋体"/>
          <w:sz w:val="24"/>
          <w:szCs w:val="21"/>
          <w:lang w:bidi="ar"/>
        </w:rPr>
        <w:t xml:space="preserve">乙方均需提供正式等额税务发票。</w:t>
      </w:r>
      <w:r>
        <w:rPr>
          <w:rFonts w:hint="eastAsia" w:ascii="宋体" w:hAnsi="宋体" w:cs="宋体"/>
          <w:sz w:val="24"/>
          <w:szCs w:val="21"/>
        </w:rPr>
      </w:r>
      <w:r/>
    </w:p>
    <w:p>
      <w:pPr>
        <w:pStyle w:val="1166"/>
        <w:spacing w:line="520" w:lineRule="exact"/>
        <w:rPr>
          <w:rFonts w:hint="eastAsia" w:ascii="宋体" w:hAnsi="宋体" w:cs="宋体"/>
          <w:sz w:val="24"/>
          <w:szCs w:val="21"/>
          <w:lang w:bidi="ar"/>
        </w:rPr>
      </w:pPr>
      <w:r>
        <w:rPr>
          <w:rFonts w:hint="eastAsia" w:ascii="宋体" w:hAnsi="宋体" w:cs="宋体"/>
          <w:sz w:val="24"/>
          <w:szCs w:val="21"/>
          <w:lang w:bidi="ar"/>
        </w:rPr>
      </w:r>
      <w:r/>
    </w:p>
    <w:p>
      <w:pPr>
        <w:pStyle w:val="1166"/>
        <w:ind w:firstLine="482"/>
        <w:spacing w:line="520" w:lineRule="exact"/>
        <w:rPr>
          <w:rFonts w:hint="eastAsia" w:ascii="宋体" w:hAnsi="宋体" w:cs="宋体"/>
          <w:bCs/>
          <w:sz w:val="24"/>
        </w:rPr>
        <w:outlineLvl w:val="1"/>
      </w:pPr>
      <w:r>
        <w:rPr>
          <w:rFonts w:hint="eastAsia" w:ascii="宋体" w:hAnsi="宋体" w:cs="宋体"/>
          <w:b/>
          <w:sz w:val="24"/>
          <w:lang w:bidi="ar"/>
        </w:rPr>
        <w:t xml:space="preserve">五、</w:t>
      </w:r>
      <w:r>
        <w:rPr>
          <w:rFonts w:hint="eastAsia" w:ascii="宋体" w:hAnsi="宋体" w:cs="宋体"/>
          <w:b/>
          <w:sz w:val="24"/>
          <w:lang w:bidi="ar"/>
        </w:rPr>
        <w:t xml:space="preserve">检测期</w:t>
      </w:r>
      <w:r>
        <w:rPr>
          <w:rFonts w:hint="eastAsia" w:ascii="宋体" w:hAnsi="宋体" w:cs="宋体"/>
          <w:bCs/>
          <w:sz w:val="24"/>
        </w:rPr>
      </w:r>
      <w:r/>
    </w:p>
    <w:p>
      <w:pPr>
        <w:pStyle w:val="1166"/>
        <w:ind w:firstLine="480"/>
        <w:spacing w:line="520" w:lineRule="exact"/>
        <w:rPr>
          <w:rFonts w:hint="eastAsia" w:ascii="宋体" w:hAnsi="宋体" w:cs="宋体"/>
          <w:sz w:val="24"/>
          <w:szCs w:val="21"/>
          <w:lang w:bidi="ar"/>
        </w:rPr>
        <w:outlineLvl w:val="1"/>
      </w:pPr>
      <w:r>
        <w:rPr>
          <w:rFonts w:hint="eastAsia" w:ascii="宋体" w:hAnsi="宋体" w:cs="宋体"/>
          <w:sz w:val="24"/>
          <w:szCs w:val="21"/>
          <w:lang w:bidi="ar"/>
        </w:rPr>
        <w:t xml:space="preserve">开工后90天内完成全部检测工作并出具隧道检测报告（开工时间以甲方书面通知为准），病害维修完成后，开展病害维修复查和技术指导并出具复检报告。（经甲方确认不能及时开展大中修的病害除外）</w:t>
      </w:r>
      <w:r>
        <w:rPr>
          <w:rFonts w:hint="eastAsia" w:ascii="宋体" w:hAnsi="宋体" w:cs="宋体"/>
          <w:sz w:val="24"/>
          <w:szCs w:val="21"/>
          <w:lang w:bidi="ar"/>
        </w:rPr>
      </w:r>
      <w:r/>
    </w:p>
    <w:p>
      <w:pPr>
        <w:pStyle w:val="1166"/>
        <w:ind w:firstLine="482"/>
        <w:spacing w:line="520" w:lineRule="exact"/>
        <w:rPr>
          <w:rFonts w:hint="eastAsia" w:ascii="宋体" w:hAnsi="宋体" w:cs="宋体"/>
          <w:b/>
          <w:sz w:val="24"/>
        </w:rPr>
        <w:outlineLvl w:val="1"/>
      </w:pPr>
      <w:r>
        <w:rPr>
          <w:rFonts w:hint="eastAsia" w:ascii="宋体" w:hAnsi="宋体" w:cs="宋体"/>
          <w:b/>
          <w:sz w:val="24"/>
          <w:lang w:bidi="ar"/>
        </w:rPr>
        <w:t xml:space="preserve">六、质量要求</w:t>
      </w:r>
      <w:r>
        <w:rPr>
          <w:rFonts w:hint="eastAsia" w:ascii="宋体" w:hAnsi="宋体" w:cs="宋体"/>
          <w:b/>
          <w:sz w:val="24"/>
        </w:rPr>
      </w:r>
      <w:r/>
    </w:p>
    <w:p>
      <w:pPr>
        <w:pStyle w:val="1166"/>
        <w:ind w:firstLine="480"/>
        <w:spacing w:line="520" w:lineRule="exact"/>
        <w:rPr>
          <w:rFonts w:hint="eastAsia" w:ascii="宋体" w:hAnsi="宋体" w:cs="Arial"/>
          <w:sz w:val="24"/>
          <w:lang w:bidi="ar"/>
        </w:rPr>
      </w:pPr>
      <w:r>
        <w:rPr>
          <w:rFonts w:hint="eastAsia" w:ascii="宋体" w:hAnsi="宋体" w:cs="Arial"/>
          <w:sz w:val="24"/>
          <w:lang w:bidi="ar"/>
        </w:rPr>
        <w:t xml:space="preserve">1）满足《公路隧道养护技术规范》（JTG H12-2015）和《江苏省城市隧道建设、运行与维护指南（试行）》中关于城市隧道土建结构定期检测的内容。</w:t>
      </w:r>
      <w:r>
        <w:rPr>
          <w:rFonts w:hint="eastAsia" w:ascii="宋体" w:hAnsi="宋体" w:cs="Arial"/>
          <w:sz w:val="24"/>
          <w:lang w:bidi="ar"/>
        </w:rPr>
      </w:r>
      <w:r/>
    </w:p>
    <w:p>
      <w:pPr>
        <w:pStyle w:val="1166"/>
        <w:ind w:firstLine="480"/>
        <w:spacing w:line="520" w:lineRule="exact"/>
        <w:rPr>
          <w:rFonts w:hint="eastAsia" w:ascii="宋体" w:hAnsi="宋体" w:cs="Arial"/>
          <w:sz w:val="24"/>
          <w:lang w:bidi="ar"/>
        </w:rPr>
      </w:pPr>
      <w:r>
        <w:rPr>
          <w:rFonts w:hint="eastAsia" w:ascii="宋体" w:hAnsi="宋体" w:cs="Arial"/>
          <w:sz w:val="24"/>
          <w:lang w:bidi="ar"/>
        </w:rPr>
        <w:t xml:space="preserve">2）对隧道安全性能检测的质量应符合招标文件、投标文件及乙方在评标过程中做出的书面说明及承诺；</w:t>
      </w:r>
      <w:r>
        <w:rPr>
          <w:rFonts w:hint="eastAsia" w:ascii="宋体" w:hAnsi="宋体" w:cs="Arial"/>
          <w:sz w:val="24"/>
          <w:lang w:bidi="ar"/>
        </w:rPr>
      </w:r>
      <w:r/>
    </w:p>
    <w:p>
      <w:pPr>
        <w:pStyle w:val="1166"/>
        <w:ind w:firstLine="482"/>
        <w:spacing w:line="520" w:lineRule="exact"/>
        <w:rPr>
          <w:rFonts w:hint="eastAsia" w:ascii="宋体" w:hAnsi="宋体" w:cs="宋体"/>
          <w:b/>
          <w:sz w:val="24"/>
        </w:rPr>
        <w:outlineLvl w:val="1"/>
      </w:pPr>
      <w:r>
        <w:rPr>
          <w:rFonts w:hint="eastAsia" w:ascii="宋体" w:hAnsi="宋体" w:cs="宋体"/>
          <w:b/>
          <w:sz w:val="24"/>
          <w:lang w:bidi="ar"/>
        </w:rPr>
        <w:t xml:space="preserve">七、甲方的权利与义务</w:t>
      </w:r>
      <w:r>
        <w:rPr>
          <w:rFonts w:hint="eastAsia" w:ascii="宋体" w:hAnsi="宋体" w:cs="宋体"/>
          <w:b/>
          <w:sz w:val="24"/>
        </w:rPr>
      </w:r>
      <w:r/>
    </w:p>
    <w:p>
      <w:pPr>
        <w:pStyle w:val="1166"/>
        <w:ind w:firstLine="480"/>
        <w:spacing w:line="520" w:lineRule="exact"/>
        <w:rPr>
          <w:rFonts w:hint="eastAsia" w:ascii="宋体" w:hAnsi="宋体" w:cs="宋体"/>
          <w:bCs/>
          <w:sz w:val="24"/>
        </w:rPr>
      </w:pPr>
      <w:r>
        <w:rPr>
          <w:rFonts w:hint="eastAsia" w:ascii="宋体" w:hAnsi="宋体" w:cs="宋体"/>
          <w:bCs/>
          <w:sz w:val="24"/>
          <w:lang w:bidi="ar"/>
        </w:rPr>
        <w:t xml:space="preserve">中标后，甲方将向乙方免费提供与履行检测服务有关的资料，乙方有义务对甲方所提供的资料进行保密，未经甲方书面允许，不得向第三方公布。</w:t>
      </w:r>
      <w:r>
        <w:rPr>
          <w:rFonts w:hint="eastAsia" w:ascii="宋体" w:hAnsi="宋体" w:cs="宋体"/>
          <w:bCs/>
          <w:sz w:val="24"/>
        </w:rPr>
      </w:r>
      <w:r/>
    </w:p>
    <w:p>
      <w:pPr>
        <w:pStyle w:val="1166"/>
        <w:ind w:firstLine="480"/>
        <w:spacing w:line="520" w:lineRule="exact"/>
        <w:rPr>
          <w:rFonts w:hint="eastAsia" w:ascii="宋体" w:hAnsi="宋体" w:cs="宋体"/>
          <w:sz w:val="24"/>
        </w:rPr>
      </w:pPr>
      <w:r>
        <w:rPr>
          <w:rFonts w:hint="eastAsia" w:ascii="宋体" w:hAnsi="宋体" w:cs="宋体"/>
          <w:bCs/>
          <w:sz w:val="24"/>
          <w:lang w:bidi="ar"/>
        </w:rPr>
        <w:t xml:space="preserve">甲方应按照合同的规定，向乙方提供履行检测服务所必需的工作条件，</w:t>
      </w:r>
      <w:r>
        <w:rPr>
          <w:rFonts w:hint="eastAsia" w:ascii="宋体" w:hAnsi="宋体" w:cs="宋体"/>
          <w:sz w:val="24"/>
          <w:lang w:bidi="ar"/>
        </w:rPr>
        <w:t xml:space="preserve">包括检测必需的道路交通管制方面的协助。</w:t>
      </w:r>
      <w:r>
        <w:rPr>
          <w:rFonts w:hint="eastAsia" w:ascii="宋体" w:hAnsi="宋体" w:cs="宋体"/>
          <w:sz w:val="24"/>
        </w:rPr>
      </w:r>
      <w:r/>
    </w:p>
    <w:p>
      <w:pPr>
        <w:pStyle w:val="1166"/>
        <w:numPr>
          <w:ilvl w:val="2"/>
          <w:numId w:val="31"/>
        </w:numPr>
        <w:ind w:left="0" w:firstLine="567"/>
        <w:spacing w:line="520" w:lineRule="exact"/>
        <w:rPr>
          <w:rFonts w:hint="eastAsia" w:ascii="宋体" w:hAnsi="宋体" w:cs="宋体"/>
          <w:sz w:val="24"/>
        </w:rPr>
      </w:pPr>
      <w:r>
        <w:rPr>
          <w:rFonts w:hint="eastAsia" w:ascii="宋体" w:hAnsi="宋体" w:cs="宋体"/>
          <w:sz w:val="24"/>
          <w:lang w:bidi="ar"/>
        </w:rPr>
        <w:t xml:space="preserve">甲方就乙方书面提交并要求答复的重大问题，应作出书面决定。在合同履行过程中，对于乙方按约定提交的技术报告、数据成果等，甲方应及时组织验收。</w:t>
      </w:r>
      <w:r>
        <w:rPr>
          <w:rFonts w:hint="eastAsia" w:ascii="宋体" w:hAnsi="宋体" w:cs="宋体"/>
          <w:sz w:val="24"/>
        </w:rPr>
      </w:r>
      <w:r/>
    </w:p>
    <w:p>
      <w:pPr>
        <w:pStyle w:val="1166"/>
        <w:numPr>
          <w:ilvl w:val="2"/>
          <w:numId w:val="31"/>
        </w:numPr>
        <w:ind w:left="0" w:firstLine="567"/>
        <w:spacing w:line="520" w:lineRule="exact"/>
        <w:rPr>
          <w:rFonts w:hint="eastAsia" w:ascii="宋体" w:hAnsi="宋体" w:cs="宋体"/>
          <w:sz w:val="24"/>
        </w:rPr>
        <w:outlineLvl w:val="2"/>
      </w:pPr>
      <w:r>
        <w:rPr>
          <w:rFonts w:hint="eastAsia" w:ascii="宋体" w:hAnsi="宋体" w:cs="宋体"/>
          <w:sz w:val="24"/>
          <w:lang w:bidi="ar"/>
        </w:rPr>
        <w:t xml:space="preserve">按本合同</w:t>
      </w:r>
      <w:r>
        <w:rPr>
          <w:rFonts w:hint="eastAsia" w:ascii="宋体" w:hAnsi="宋体" w:cs="宋体"/>
          <w:b/>
          <w:sz w:val="24"/>
          <w:lang w:bidi="ar"/>
        </w:rPr>
        <w:t xml:space="preserve">第四条</w:t>
      </w:r>
      <w:r>
        <w:rPr>
          <w:rFonts w:hint="eastAsia" w:ascii="宋体" w:hAnsi="宋体" w:cs="宋体"/>
          <w:sz w:val="24"/>
          <w:lang w:bidi="ar"/>
        </w:rPr>
        <w:t xml:space="preserve">向乙方支付合同价款。</w:t>
      </w:r>
      <w:r>
        <w:rPr>
          <w:rFonts w:hint="eastAsia" w:ascii="宋体" w:hAnsi="宋体" w:cs="宋体"/>
          <w:sz w:val="24"/>
        </w:rPr>
      </w:r>
      <w:r/>
    </w:p>
    <w:p>
      <w:pPr>
        <w:pStyle w:val="1166"/>
        <w:numPr>
          <w:ilvl w:val="2"/>
          <w:numId w:val="31"/>
        </w:numPr>
        <w:ind w:left="0" w:firstLine="567"/>
        <w:spacing w:line="520" w:lineRule="exact"/>
        <w:rPr>
          <w:rFonts w:hint="eastAsia" w:ascii="宋体" w:hAnsi="宋体" w:cs="宋体"/>
          <w:sz w:val="24"/>
        </w:rPr>
      </w:pPr>
      <w:r>
        <w:rPr>
          <w:rFonts w:hint="eastAsia" w:ascii="宋体" w:hAnsi="宋体" w:cs="宋体"/>
          <w:sz w:val="24"/>
          <w:lang w:bidi="ar"/>
        </w:rPr>
        <w:t xml:space="preserve">甲方有对乙方派出的机构与人员进行审查，并对其工作进行检查和监督的权利，对不称职的、严重失职的、有故意或恶意违约行为的人员有权要求乙方更换。</w:t>
      </w:r>
      <w:r>
        <w:rPr>
          <w:rFonts w:hint="eastAsia" w:ascii="宋体" w:hAnsi="宋体" w:cs="宋体"/>
          <w:sz w:val="24"/>
        </w:rPr>
      </w:r>
      <w:r/>
    </w:p>
    <w:p>
      <w:pPr>
        <w:pStyle w:val="1166"/>
        <w:ind w:firstLine="482"/>
        <w:spacing w:line="400" w:lineRule="exact"/>
        <w:rPr>
          <w:rFonts w:hint="eastAsia" w:ascii="宋体" w:hAnsi="宋体" w:cs="宋体"/>
          <w:b/>
          <w:bCs/>
          <w:sz w:val="24"/>
        </w:rPr>
        <w:outlineLvl w:val="1"/>
      </w:pPr>
      <w:r>
        <w:rPr>
          <w:rFonts w:hint="eastAsia" w:ascii="宋体" w:hAnsi="宋体" w:cs="宋体"/>
          <w:b/>
          <w:bCs/>
          <w:sz w:val="24"/>
          <w:lang w:bidi="ar"/>
        </w:rPr>
        <w:t xml:space="preserve">八、乙方的权利与义务</w:t>
      </w:r>
      <w:r>
        <w:rPr>
          <w:rFonts w:hint="eastAsia" w:ascii="宋体" w:hAnsi="宋体" w:cs="宋体"/>
          <w:b/>
          <w:bCs/>
          <w:sz w:val="24"/>
        </w:rPr>
      </w:r>
      <w:r/>
    </w:p>
    <w:p>
      <w:pPr>
        <w:pStyle w:val="1166"/>
        <w:numPr>
          <w:ilvl w:val="0"/>
          <w:numId w:val="32"/>
        </w:numPr>
        <w:ind w:left="0" w:firstLine="567"/>
        <w:spacing w:line="520" w:lineRule="exact"/>
        <w:rPr>
          <w:rFonts w:hint="eastAsia" w:ascii="宋体" w:hAnsi="宋体" w:cs="宋体"/>
          <w:sz w:val="24"/>
        </w:rPr>
      </w:pPr>
      <w:r>
        <w:rPr>
          <w:rFonts w:hint="eastAsia" w:ascii="宋体" w:hAnsi="宋体" w:cs="宋体"/>
          <w:sz w:val="24"/>
          <w:lang w:bidi="ar"/>
        </w:rPr>
        <w:t xml:space="preserve">乙方将对本合同项下的工作全面负责。乙方应严格遵照国家、省、市对隧道土建结构定期检测的有关规定开展工作。</w:t>
      </w:r>
      <w:r>
        <w:rPr>
          <w:rFonts w:hint="eastAsia" w:ascii="宋体" w:hAnsi="宋体" w:cs="宋体"/>
          <w:sz w:val="24"/>
        </w:rPr>
      </w:r>
      <w:r/>
    </w:p>
    <w:p>
      <w:pPr>
        <w:pStyle w:val="1166"/>
        <w:numPr>
          <w:ilvl w:val="0"/>
          <w:numId w:val="32"/>
        </w:numPr>
        <w:ind w:left="0" w:firstLine="567"/>
        <w:spacing w:line="520" w:lineRule="exact"/>
        <w:rPr>
          <w:rFonts w:hint="eastAsia" w:ascii="宋体" w:hAnsi="宋体" w:cs="宋体"/>
          <w:sz w:val="24"/>
        </w:rPr>
      </w:pPr>
      <w:r>
        <w:rPr>
          <w:rFonts w:hint="eastAsia" w:ascii="宋体" w:hAnsi="宋体" w:cs="宋体"/>
          <w:sz w:val="24"/>
          <w:lang w:bidi="ar"/>
        </w:rPr>
        <w:t xml:space="preserve">甲方委托监理对本项目的实施进行全面监督和检查，乙方应配合监理完成相应的工作内容，现场服从监理管理。</w:t>
      </w:r>
      <w:r>
        <w:rPr>
          <w:rFonts w:hint="eastAsia" w:ascii="宋体" w:hAnsi="宋体" w:cs="宋体"/>
          <w:sz w:val="24"/>
        </w:rPr>
      </w:r>
      <w:r/>
    </w:p>
    <w:p>
      <w:pPr>
        <w:pStyle w:val="1166"/>
        <w:numPr>
          <w:ilvl w:val="0"/>
          <w:numId w:val="32"/>
        </w:numPr>
        <w:ind w:left="0" w:firstLine="567"/>
        <w:spacing w:line="520" w:lineRule="exact"/>
        <w:rPr>
          <w:rFonts w:hint="eastAsia" w:ascii="宋体" w:hAnsi="宋体" w:cs="宋体"/>
          <w:sz w:val="24"/>
        </w:rPr>
      </w:pPr>
      <w:r>
        <w:rPr>
          <w:rFonts w:hint="eastAsia" w:ascii="宋体" w:hAnsi="宋体" w:cs="宋体"/>
          <w:sz w:val="24"/>
          <w:lang w:bidi="ar"/>
        </w:rPr>
        <w:t xml:space="preserve">乙方收到甲方提供的隧道图纸等基础资料后，应仔细阅读，如发现任何错误、失误或缺陷，应及时通知甲方。</w:t>
      </w:r>
      <w:r>
        <w:rPr>
          <w:rFonts w:hint="eastAsia" w:ascii="宋体" w:hAnsi="宋体" w:cs="宋体"/>
          <w:sz w:val="24"/>
        </w:rPr>
      </w:r>
      <w:r/>
    </w:p>
    <w:p>
      <w:pPr>
        <w:pStyle w:val="1166"/>
        <w:numPr>
          <w:ilvl w:val="0"/>
          <w:numId w:val="32"/>
        </w:numPr>
        <w:ind w:left="0" w:firstLine="567"/>
        <w:spacing w:line="520" w:lineRule="exact"/>
        <w:rPr>
          <w:rFonts w:hint="eastAsia" w:ascii="宋体" w:hAnsi="宋体" w:cs="宋体"/>
          <w:sz w:val="24"/>
          <w:lang w:bidi="ar"/>
        </w:rPr>
      </w:pPr>
      <w:r>
        <w:rPr>
          <w:rFonts w:hint="eastAsia" w:ascii="宋体" w:hAnsi="宋体" w:cs="宋体"/>
          <w:sz w:val="24"/>
          <w:lang w:bidi="ar"/>
        </w:rPr>
        <w:t xml:space="preserve">乙方必须严格执行《公路隧道养护技术规范》（JTG H12-2015）和《江苏省城市隧道建设、运行与维护指南（试行）》及本项目的技术要求等开展检测工作，坚持原则、秉公办事，提供科学、准确的数据和报告。</w:t>
      </w:r>
      <w:r>
        <w:rPr>
          <w:rFonts w:hint="eastAsia" w:ascii="宋体" w:hAnsi="宋体" w:cs="宋体"/>
          <w:sz w:val="24"/>
          <w:lang w:bidi="ar"/>
        </w:rPr>
      </w:r>
      <w:r/>
    </w:p>
    <w:p>
      <w:pPr>
        <w:pStyle w:val="1166"/>
        <w:numPr>
          <w:ilvl w:val="0"/>
          <w:numId w:val="32"/>
        </w:numPr>
        <w:ind w:left="0" w:firstLine="567"/>
        <w:spacing w:line="520" w:lineRule="exact"/>
        <w:rPr>
          <w:rFonts w:hint="eastAsia" w:ascii="宋体" w:hAnsi="宋体" w:cs="宋体"/>
          <w:sz w:val="24"/>
        </w:rPr>
      </w:pPr>
      <w:r>
        <w:rPr>
          <w:rFonts w:hint="eastAsia" w:ascii="宋体" w:hAnsi="宋体" w:cs="宋体"/>
          <w:sz w:val="24"/>
          <w:lang w:bidi="ar"/>
        </w:rPr>
        <w:t xml:space="preserve">乙方需对检测报告成果和数据的完整性、正确性负责。情况特殊应及时提供专题报告：报告的具体格式、内容、份数等必须符合甲方的要求。乙方必须按照合同规定的形式、范围与内容履行与项目有关的检测服务。乙方向甲方提交的资料包括5份检测报告，此费用已含在检测费中，甲方不另外支付。</w:t>
      </w:r>
      <w:r>
        <w:rPr>
          <w:rFonts w:hint="eastAsia" w:ascii="宋体" w:hAnsi="宋体" w:cs="宋体"/>
          <w:sz w:val="24"/>
        </w:rPr>
      </w:r>
      <w:r/>
    </w:p>
    <w:p>
      <w:pPr>
        <w:pStyle w:val="1166"/>
        <w:ind w:firstLine="480"/>
        <w:spacing w:line="520" w:lineRule="exact"/>
        <w:rPr>
          <w:rFonts w:hint="eastAsia" w:ascii="宋体" w:hAnsi="宋体" w:cs="宋体"/>
          <w:sz w:val="24"/>
        </w:rPr>
      </w:pPr>
      <w:r>
        <w:rPr>
          <w:rFonts w:hint="eastAsia" w:ascii="宋体" w:hAnsi="宋体" w:cs="宋体"/>
          <w:sz w:val="24"/>
          <w:lang w:bidi="ar"/>
        </w:rPr>
        <w:t xml:space="preserve">6）应甲方要求对隧道养护单位人员进行巡视和维修的基本业务知识培训；全过程参与检测隧道病害的维修与整改，并对维修与整改的情况出具检测报告；协助业主对隧道突发病害进行原因分析、检测和提供技术支持。</w:t>
      </w:r>
      <w:r>
        <w:rPr>
          <w:rFonts w:hint="eastAsia" w:ascii="宋体" w:hAnsi="宋体" w:cs="宋体"/>
          <w:sz w:val="24"/>
        </w:rPr>
      </w:r>
      <w:r/>
    </w:p>
    <w:p>
      <w:pPr>
        <w:pStyle w:val="1166"/>
        <w:ind w:firstLine="480"/>
        <w:spacing w:line="520" w:lineRule="exact"/>
        <w:rPr>
          <w:rFonts w:hint="eastAsia" w:ascii="宋体" w:hAnsi="宋体" w:cs="宋体"/>
          <w:sz w:val="24"/>
        </w:rPr>
      </w:pPr>
      <w:r>
        <w:rPr>
          <w:rFonts w:hint="eastAsia" w:ascii="宋体" w:hAnsi="宋体" w:cs="宋体"/>
          <w:sz w:val="24"/>
          <w:lang w:bidi="ar"/>
        </w:rPr>
        <w:t xml:space="preserve">7）正常服务</w:t>
      </w:r>
      <w:r>
        <w:rPr>
          <w:rFonts w:hint="eastAsia" w:ascii="宋体" w:hAnsi="宋体" w:cs="宋体"/>
          <w:sz w:val="24"/>
        </w:rPr>
      </w:r>
      <w:r/>
    </w:p>
    <w:p>
      <w:pPr>
        <w:pStyle w:val="1166"/>
        <w:ind w:firstLine="420"/>
        <w:spacing w:line="520" w:lineRule="exact"/>
        <w:rPr>
          <w:rFonts w:hint="eastAsia" w:ascii="宋体" w:hAnsi="宋体" w:cs="宋体"/>
          <w:sz w:val="24"/>
        </w:rPr>
      </w:pPr>
      <w:r>
        <w:rPr>
          <w:rFonts w:hint="eastAsia" w:ascii="宋体" w:hAnsi="宋体" w:cs="宋体"/>
          <w:sz w:val="24"/>
          <w:lang w:bidi="ar"/>
        </w:rPr>
        <w:t xml:space="preserve">7.1）正常服务是指为完成本项目采购需求、清单所包含的所有内容全过程的检测服务。正常服务内的费用报价不做调整。 </w:t>
      </w:r>
      <w:r>
        <w:rPr>
          <w:rFonts w:hint="eastAsia" w:ascii="宋体" w:hAnsi="宋体" w:cs="宋体"/>
          <w:sz w:val="24"/>
        </w:rPr>
      </w:r>
      <w:r/>
    </w:p>
    <w:p>
      <w:pPr>
        <w:pStyle w:val="1166"/>
        <w:ind w:firstLine="420"/>
        <w:spacing w:line="520" w:lineRule="exact"/>
        <w:rPr>
          <w:rFonts w:hint="eastAsia" w:ascii="宋体" w:hAnsi="宋体" w:cs="宋体"/>
          <w:sz w:val="24"/>
        </w:rPr>
      </w:pPr>
      <w:r>
        <w:rPr>
          <w:rFonts w:hint="eastAsia" w:ascii="宋体" w:hAnsi="宋体" w:cs="宋体"/>
          <w:sz w:val="24"/>
          <w:lang w:bidi="ar"/>
        </w:rPr>
        <w:t xml:space="preserve">7.2）乙方在投标时已主动查阅本项目的有关设计文件、技术经济等资料。作为一个有经验的检测单位，已充分考虑到甲方提供的清单以及相关资料和数据与合同实施过程中可能存有偏差。乙方已综合考虑到报价中，甲方对乙方的合同总价不因此而进行调增。</w:t>
      </w:r>
      <w:r>
        <w:rPr>
          <w:rFonts w:hint="eastAsia" w:ascii="宋体" w:hAnsi="宋体" w:cs="宋体"/>
          <w:sz w:val="24"/>
        </w:rPr>
      </w:r>
      <w:r/>
    </w:p>
    <w:p>
      <w:pPr>
        <w:pStyle w:val="1166"/>
        <w:numPr>
          <w:ilvl w:val="3"/>
          <w:numId w:val="31"/>
        </w:numPr>
        <w:ind w:left="0" w:firstLine="420"/>
        <w:spacing w:line="520" w:lineRule="exact"/>
        <w:tabs>
          <w:tab w:val="left" w:pos="-105" w:leader="none"/>
          <w:tab w:val="left" w:pos="851" w:leader="none"/>
          <w:tab w:val="left" w:pos="1620" w:leader="none"/>
        </w:tabs>
        <w:rPr>
          <w:rFonts w:hint="eastAsia" w:ascii="宋体" w:hAnsi="宋体" w:cs="宋体"/>
          <w:sz w:val="24"/>
        </w:rPr>
        <w:outlineLvl w:val="2"/>
      </w:pPr>
      <w:r>
        <w:rPr>
          <w:rFonts w:hint="eastAsia" w:ascii="宋体" w:hAnsi="宋体" w:cs="宋体"/>
          <w:sz w:val="24"/>
          <w:lang w:bidi="ar"/>
        </w:rPr>
        <w:t xml:space="preserve">检测人员</w:t>
      </w:r>
      <w:r>
        <w:rPr>
          <w:rFonts w:hint="eastAsia" w:ascii="宋体" w:hAnsi="宋体" w:cs="宋体"/>
          <w:sz w:val="24"/>
        </w:rPr>
      </w:r>
      <w:r/>
    </w:p>
    <w:p>
      <w:pPr>
        <w:pStyle w:val="1166"/>
        <w:ind w:firstLine="420"/>
        <w:spacing w:line="520" w:lineRule="exact"/>
        <w:rPr>
          <w:rFonts w:hint="eastAsia" w:ascii="宋体" w:hAnsi="宋体" w:cs="宋体"/>
          <w:sz w:val="24"/>
        </w:rPr>
      </w:pPr>
      <w:r>
        <w:rPr>
          <w:rFonts w:hint="eastAsia" w:ascii="宋体" w:hAnsi="宋体" w:cs="宋体"/>
          <w:sz w:val="24"/>
          <w:lang w:bidi="ar"/>
        </w:rPr>
        <w:t xml:space="preserve">8.1）在合同期内，未经甲方同意。不得随意更换人员。若确因特殊原因需要更换项目负责人、技术负责人或现场检测组人员时，须提前7天提交与拟更换人员具备同等或更高资质的人员报甲方批准，经甲方批准后，在合同总价中扣除10万元人员违约金。若甲方提出人员更换要求，乙方应在接到通知的7天内选派资格和经验为甲方接受的人员进行更换。由于更换人员引起的费用由乙方承担，其更换人员的资质仍应得到甲方的认可。</w:t>
      </w:r>
      <w:r>
        <w:rPr>
          <w:rFonts w:hint="eastAsia" w:ascii="宋体" w:hAnsi="宋体" w:cs="宋体"/>
          <w:sz w:val="24"/>
        </w:rPr>
      </w:r>
      <w:r/>
    </w:p>
    <w:p>
      <w:pPr>
        <w:pStyle w:val="1166"/>
        <w:ind w:firstLine="480"/>
        <w:spacing w:line="520" w:lineRule="exact"/>
        <w:rPr>
          <w:rFonts w:hint="eastAsia" w:ascii="宋体" w:hAnsi="宋体" w:cs="宋体"/>
          <w:sz w:val="24"/>
        </w:rPr>
      </w:pPr>
      <w:r>
        <w:rPr>
          <w:rFonts w:hint="eastAsia" w:ascii="宋体" w:hAnsi="宋体" w:cs="宋体"/>
          <w:sz w:val="24"/>
          <w:lang w:bidi="ar"/>
        </w:rPr>
        <w:t xml:space="preserve">8.2）乙方派驻到项目所在地履行检测服务的人员，必须能够适应合同规定的服务工作。乙方项目负责人：</w:t>
      </w:r>
      <w:r>
        <w:rPr>
          <w:rFonts w:hint="eastAsia" w:ascii="宋体" w:hAnsi="宋体" w:cs="宋体"/>
          <w:sz w:val="24"/>
          <w:u w:val="single"/>
          <w:lang w:bidi="ar"/>
        </w:rPr>
        <w:t xml:space="preserve">        </w:t>
      </w:r>
      <w:r>
        <w:rPr>
          <w:rFonts w:hint="eastAsia" w:ascii="宋体" w:hAnsi="宋体" w:cs="宋体"/>
          <w:sz w:val="24"/>
          <w:lang w:bidi="ar"/>
        </w:rPr>
        <w:t xml:space="preserve">；乙方技术负责人：</w:t>
      </w:r>
      <w:r>
        <w:rPr>
          <w:rFonts w:hint="eastAsia" w:ascii="宋体" w:hAnsi="宋体" w:cs="宋体"/>
          <w:sz w:val="24"/>
          <w:u w:val="single"/>
          <w:lang w:bidi="ar"/>
        </w:rPr>
        <w:t xml:space="preserve">        </w:t>
      </w:r>
      <w:r>
        <w:rPr>
          <w:rFonts w:hint="eastAsia" w:ascii="宋体" w:hAnsi="宋体" w:cs="宋体"/>
          <w:sz w:val="24"/>
          <w:lang w:bidi="ar"/>
        </w:rPr>
        <w:t xml:space="preserve">；项目组成员配备（详见附件2）。以上人员在现场检测期间需每天签到，人员不到位将扣除检测经费：项目负责人无故缺席一次扣除1万元/次，其他人员无故缺席一次扣除0.5万元/次，合计最高不超过15万元。</w:t>
      </w:r>
      <w:r>
        <w:rPr>
          <w:rFonts w:hint="eastAsia" w:ascii="宋体" w:hAnsi="宋体" w:cs="宋体"/>
          <w:sz w:val="24"/>
        </w:rPr>
      </w:r>
      <w:r/>
    </w:p>
    <w:p>
      <w:pPr>
        <w:pStyle w:val="1166"/>
        <w:ind w:firstLine="480"/>
        <w:spacing w:line="520" w:lineRule="exact"/>
        <w:rPr>
          <w:rFonts w:hint="eastAsia" w:ascii="宋体" w:hAnsi="宋体" w:cs="宋体"/>
          <w:sz w:val="24"/>
        </w:rPr>
      </w:pPr>
      <w:r>
        <w:rPr>
          <w:rFonts w:hint="eastAsia" w:ascii="宋体" w:hAnsi="宋体" w:cs="宋体"/>
          <w:sz w:val="24"/>
          <w:lang w:bidi="ar"/>
        </w:rPr>
        <w:t xml:space="preserve">9）甲方不提供现场办公场所，乙方应根据现场要求自行解决现场办公室，此费用包含在合同总价中。现场办公室需要配备的常用仪器设备及主要的现场办公用品。乙方应保证设备及现场办公用品的到位，满足现场检测工作需要。</w:t>
      </w:r>
      <w:r>
        <w:rPr>
          <w:rFonts w:hint="eastAsia" w:ascii="宋体" w:hAnsi="宋体" w:cs="宋体"/>
          <w:sz w:val="24"/>
        </w:rPr>
      </w:r>
      <w:r/>
    </w:p>
    <w:p>
      <w:pPr>
        <w:pStyle w:val="1166"/>
        <w:ind w:firstLine="480"/>
        <w:spacing w:line="520" w:lineRule="exact"/>
        <w:rPr>
          <w:rFonts w:hint="eastAsia" w:ascii="宋体" w:hAnsi="宋体" w:cs="宋体"/>
          <w:sz w:val="24"/>
        </w:rPr>
      </w:pPr>
      <w:r>
        <w:rPr>
          <w:rFonts w:hint="eastAsia" w:ascii="宋体" w:hAnsi="宋体" w:cs="宋体"/>
          <w:sz w:val="24"/>
          <w:lang w:bidi="ar"/>
        </w:rPr>
        <w:t xml:space="preserve">10）在合同有效期间内，乙方不得泄露甲方与本项目、本工程、本合同有关的保密资料。本项目乙方在检测服务期间及合格的检测数据交付后，不得将工程的任何资料向第三方泄露。</w:t>
      </w:r>
      <w:r>
        <w:rPr>
          <w:rFonts w:hint="eastAsia" w:ascii="宋体" w:hAnsi="宋体" w:cs="宋体"/>
          <w:sz w:val="24"/>
        </w:rPr>
      </w:r>
      <w:r/>
    </w:p>
    <w:p>
      <w:pPr>
        <w:pStyle w:val="1166"/>
        <w:ind w:firstLine="480"/>
        <w:spacing w:line="520" w:lineRule="exact"/>
        <w:rPr>
          <w:rFonts w:hint="eastAsia" w:ascii="宋体" w:hAnsi="宋体" w:cs="宋体"/>
          <w:sz w:val="24"/>
        </w:rPr>
      </w:pPr>
      <w:r>
        <w:rPr>
          <w:rFonts w:hint="eastAsia" w:ascii="宋体" w:hAnsi="宋体" w:cs="宋体"/>
          <w:sz w:val="24"/>
          <w:lang w:bidi="ar"/>
        </w:rPr>
        <w:t xml:space="preserve">11）在履行合同过程中，乙方应遵守有关法律法规以及有关主管部门的规章，并按照其要求支付所有费用。此费用已含在检测费中，甲方不另外支付。</w:t>
      </w:r>
      <w:r>
        <w:rPr>
          <w:rFonts w:hint="eastAsia" w:ascii="宋体" w:hAnsi="宋体" w:cs="宋体"/>
          <w:sz w:val="24"/>
        </w:rPr>
      </w:r>
      <w:r/>
    </w:p>
    <w:p>
      <w:pPr>
        <w:pStyle w:val="1166"/>
        <w:ind w:firstLine="480"/>
        <w:spacing w:line="520" w:lineRule="exact"/>
        <w:rPr>
          <w:rFonts w:hint="eastAsia" w:ascii="宋体" w:hAnsi="宋体" w:cs="宋体"/>
          <w:sz w:val="24"/>
        </w:rPr>
      </w:pPr>
      <w:r>
        <w:rPr>
          <w:rFonts w:hint="eastAsia" w:ascii="宋体" w:hAnsi="宋体" w:cs="宋体"/>
          <w:sz w:val="24"/>
          <w:lang w:bidi="ar"/>
        </w:rPr>
        <w:t xml:space="preserve">12）乙方应为实施检测工作提供所需的全部监督、劳务、设备、材料以及所有其他物品。</w:t>
      </w:r>
      <w:r>
        <w:rPr>
          <w:rFonts w:hint="eastAsia" w:ascii="宋体" w:hAnsi="宋体" w:cs="宋体"/>
          <w:sz w:val="24"/>
        </w:rPr>
      </w:r>
      <w:r/>
    </w:p>
    <w:p>
      <w:pPr>
        <w:pStyle w:val="1166"/>
        <w:ind w:firstLine="480"/>
        <w:spacing w:line="520" w:lineRule="exact"/>
        <w:rPr>
          <w:rFonts w:hint="eastAsia" w:ascii="宋体" w:hAnsi="宋体" w:cs="宋体"/>
          <w:sz w:val="24"/>
        </w:rPr>
      </w:pPr>
      <w:r>
        <w:rPr>
          <w:rFonts w:hint="eastAsia" w:ascii="宋体" w:hAnsi="宋体" w:cs="宋体"/>
          <w:sz w:val="24"/>
          <w:lang w:bidi="ar"/>
        </w:rPr>
        <w:t xml:space="preserve">13）乙方对所有技术方法的完备性、稳定性和安全性承担全部责任，对其所有工作人员工作中的失误、疏忽、玩忽职守承担全部责任。</w:t>
      </w:r>
      <w:r>
        <w:rPr>
          <w:rFonts w:hint="eastAsia" w:ascii="宋体" w:hAnsi="宋体" w:cs="宋体"/>
          <w:sz w:val="24"/>
        </w:rPr>
      </w:r>
      <w:r/>
    </w:p>
    <w:p>
      <w:pPr>
        <w:pStyle w:val="1166"/>
        <w:ind w:firstLine="480"/>
        <w:spacing w:line="520" w:lineRule="exact"/>
        <w:rPr>
          <w:rFonts w:hint="eastAsia" w:ascii="宋体" w:hAnsi="宋体" w:cs="宋体"/>
          <w:sz w:val="24"/>
        </w:rPr>
      </w:pPr>
      <w:r>
        <w:rPr>
          <w:rFonts w:hint="eastAsia" w:ascii="宋体" w:hAnsi="宋体" w:cs="宋体"/>
          <w:sz w:val="24"/>
          <w:lang w:bidi="ar"/>
        </w:rPr>
        <w:t xml:space="preserve">14）乙方如需查阅本工程的有关设计文件、技术经济资料，应征得甲方同意。</w:t>
      </w:r>
      <w:r>
        <w:rPr>
          <w:rFonts w:hint="eastAsia" w:ascii="宋体" w:hAnsi="宋体" w:cs="宋体"/>
          <w:sz w:val="24"/>
        </w:rPr>
      </w:r>
      <w:r/>
    </w:p>
    <w:p>
      <w:pPr>
        <w:pStyle w:val="1166"/>
        <w:ind w:firstLine="480"/>
        <w:spacing w:line="520" w:lineRule="exact"/>
        <w:rPr>
          <w:rFonts w:hint="eastAsia" w:ascii="宋体" w:hAnsi="宋体" w:cs="宋体"/>
          <w:sz w:val="24"/>
        </w:rPr>
        <w:outlineLvl w:val="2"/>
      </w:pPr>
      <w:r>
        <w:rPr>
          <w:rFonts w:hint="eastAsia" w:ascii="宋体" w:hAnsi="宋体" w:cs="宋体"/>
          <w:sz w:val="24"/>
          <w:lang w:bidi="ar"/>
        </w:rPr>
        <w:t xml:space="preserve">15）乙方可以按照合同规定获得甲方必要的帮助与配合。</w:t>
      </w:r>
      <w:r>
        <w:rPr>
          <w:rFonts w:hint="eastAsia" w:ascii="宋体" w:hAnsi="宋体" w:cs="宋体"/>
          <w:sz w:val="24"/>
        </w:rPr>
      </w:r>
      <w:r/>
    </w:p>
    <w:p>
      <w:pPr>
        <w:pStyle w:val="1166"/>
        <w:ind w:firstLine="482"/>
        <w:spacing w:line="520" w:lineRule="exact"/>
        <w:rPr>
          <w:rFonts w:hint="eastAsia" w:ascii="宋体" w:hAnsi="宋体" w:cs="宋体"/>
          <w:b/>
          <w:sz w:val="24"/>
        </w:rPr>
        <w:outlineLvl w:val="1"/>
      </w:pPr>
      <w:r>
        <w:rPr>
          <w:rFonts w:hint="eastAsia" w:ascii="宋体" w:hAnsi="宋体" w:cs="宋体"/>
          <w:b/>
          <w:sz w:val="24"/>
          <w:lang w:bidi="ar"/>
        </w:rPr>
        <w:t xml:space="preserve">九、检测方案</w:t>
      </w:r>
      <w:r>
        <w:rPr>
          <w:rFonts w:hint="eastAsia" w:ascii="宋体" w:hAnsi="宋体" w:cs="宋体"/>
          <w:b/>
          <w:sz w:val="24"/>
        </w:rPr>
      </w:r>
      <w:r/>
    </w:p>
    <w:p>
      <w:pPr>
        <w:pStyle w:val="1166"/>
        <w:ind w:firstLine="424"/>
        <w:spacing w:line="520" w:lineRule="exact"/>
        <w:rPr>
          <w:rFonts w:hint="eastAsia" w:ascii="宋体" w:hAnsi="宋体" w:cs="宋体"/>
          <w:sz w:val="24"/>
        </w:rPr>
      </w:pPr>
      <w:r>
        <w:rPr>
          <w:rFonts w:hint="eastAsia" w:ascii="宋体" w:hAnsi="宋体" w:cs="宋体"/>
          <w:sz w:val="24"/>
          <w:lang w:bidi="ar"/>
        </w:rPr>
        <w:t xml:space="preserve">1）在签订合同之后，乙方</w:t>
      </w:r>
      <w:r>
        <w:rPr>
          <w:rFonts w:hint="eastAsia" w:ascii="宋体" w:hAnsi="宋体" w:cs="Arial"/>
          <w:sz w:val="24"/>
          <w:lang w:bidi="ar"/>
        </w:rPr>
        <w:t xml:space="preserve">须充分调查隧道技术资料、历年养护及大中修情况、隧道周边地形地貌、水文地质等情况，根据检测技术方案要求编制详细的检测方案（一隧一案），检测方案必须完整、可行。检测方案须</w:t>
      </w:r>
      <w:r>
        <w:rPr>
          <w:rFonts w:hint="eastAsia" w:ascii="宋体" w:hAnsi="宋体" w:cs="宋体"/>
          <w:sz w:val="24"/>
          <w:lang w:bidi="ar"/>
        </w:rPr>
        <w:t xml:space="preserve">经监理批准同意后执行，并受其约束，同时作为监理检查监督乙方检测工作的依据。</w:t>
      </w:r>
      <w:r>
        <w:rPr>
          <w:rFonts w:hint="eastAsia" w:ascii="宋体" w:hAnsi="宋体" w:cs="宋体"/>
          <w:sz w:val="24"/>
        </w:rPr>
      </w:r>
      <w:r/>
    </w:p>
    <w:p>
      <w:pPr>
        <w:pStyle w:val="1166"/>
        <w:ind w:firstLine="424"/>
        <w:spacing w:line="520" w:lineRule="exact"/>
        <w:rPr>
          <w:rFonts w:hint="eastAsia" w:ascii="宋体" w:hAnsi="宋体" w:cs="宋体"/>
          <w:sz w:val="24"/>
        </w:rPr>
      </w:pPr>
      <w:r>
        <w:rPr>
          <w:rFonts w:hint="eastAsia" w:ascii="宋体" w:hAnsi="宋体" w:cs="宋体"/>
          <w:sz w:val="24"/>
          <w:lang w:bidi="ar"/>
        </w:rPr>
        <w:t xml:space="preserve">2）甲方可以根据实际情况，要求乙方提供进一步的详细说明和其他内容。</w:t>
      </w:r>
      <w:r>
        <w:rPr>
          <w:rFonts w:hint="eastAsia" w:ascii="宋体" w:hAnsi="宋体" w:cs="宋体"/>
          <w:sz w:val="24"/>
        </w:rPr>
      </w:r>
      <w:r/>
    </w:p>
    <w:p>
      <w:pPr>
        <w:pStyle w:val="1166"/>
        <w:ind w:firstLine="482"/>
        <w:spacing w:line="520" w:lineRule="exact"/>
        <w:rPr>
          <w:rFonts w:hint="eastAsia" w:ascii="宋体" w:hAnsi="宋体" w:cs="宋体"/>
          <w:b/>
          <w:sz w:val="24"/>
        </w:rPr>
        <w:outlineLvl w:val="1"/>
      </w:pPr>
      <w:r>
        <w:rPr>
          <w:rFonts w:hint="eastAsia" w:ascii="宋体" w:hAnsi="宋体" w:cs="宋体"/>
          <w:b/>
          <w:sz w:val="24"/>
          <w:lang w:bidi="ar"/>
        </w:rPr>
        <w:t xml:space="preserve">十、安全措施及责任</w:t>
      </w:r>
      <w:r>
        <w:rPr>
          <w:rFonts w:hint="eastAsia" w:ascii="宋体" w:hAnsi="宋体" w:cs="宋体"/>
          <w:b/>
          <w:sz w:val="24"/>
        </w:rPr>
      </w:r>
      <w:r/>
    </w:p>
    <w:p>
      <w:pPr>
        <w:pStyle w:val="1166"/>
        <w:ind w:firstLine="420"/>
        <w:spacing w:line="520" w:lineRule="exact"/>
        <w:rPr>
          <w:rFonts w:hint="eastAsia" w:ascii="宋体" w:hAnsi="宋体" w:cs="宋体"/>
          <w:sz w:val="24"/>
          <w:lang w:bidi="ar"/>
        </w:rPr>
      </w:pPr>
      <w:r>
        <w:rPr>
          <w:rFonts w:hint="eastAsia" w:ascii="宋体" w:hAnsi="宋体" w:cs="宋体"/>
          <w:sz w:val="24"/>
          <w:lang w:bidi="ar"/>
        </w:rPr>
        <w:t xml:space="preserve">在现场工作时，乙方应遵守政府有关安全法律法规，有相应的安全保障措施，并对检测现场的人员、设备的安全负责，并应保障甲方免于承担由此导致的一切诉讼、争执、索赔、罚款，任何事故和责任均由乙方承担。</w:t>
      </w:r>
      <w:r>
        <w:rPr>
          <w:rFonts w:hint="eastAsia" w:ascii="宋体" w:hAnsi="宋体" w:cs="宋体"/>
          <w:sz w:val="24"/>
          <w:lang w:bidi="ar"/>
        </w:rPr>
      </w:r>
      <w:r/>
    </w:p>
    <w:p>
      <w:pPr>
        <w:pStyle w:val="1166"/>
        <w:ind w:firstLine="420"/>
        <w:spacing w:line="520" w:lineRule="exact"/>
        <w:rPr>
          <w:rFonts w:hint="eastAsia" w:ascii="宋体" w:hAnsi="宋体" w:cs="宋体"/>
          <w:sz w:val="24"/>
          <w:lang w:bidi="ar"/>
        </w:rPr>
      </w:pPr>
      <w:r>
        <w:rPr>
          <w:rFonts w:hint="eastAsia" w:ascii="宋体" w:hAnsi="宋体" w:cs="宋体"/>
          <w:sz w:val="24"/>
          <w:lang w:bidi="ar"/>
        </w:rPr>
        <w:t xml:space="preserve">项目涉及到的登高作业、水上作业、密闭空间作业等，必须配备相应资质的作业人员、合格的环境监测设备等，确保检测工作安全展开。</w:t>
      </w:r>
      <w:r>
        <w:rPr>
          <w:rFonts w:hint="eastAsia" w:ascii="宋体" w:hAnsi="宋体" w:cs="宋体"/>
          <w:sz w:val="24"/>
          <w:lang w:bidi="ar"/>
        </w:rPr>
      </w:r>
      <w:r/>
    </w:p>
    <w:p>
      <w:pPr>
        <w:pStyle w:val="1166"/>
        <w:ind w:firstLine="470"/>
        <w:jc w:val="left"/>
        <w:spacing w:line="460" w:lineRule="exact"/>
        <w:widowControl/>
        <w:rPr>
          <w:rFonts w:hint="eastAsia" w:ascii="宋体" w:hAnsi="宋体" w:cs="宋体"/>
          <w:sz w:val="24"/>
        </w:rPr>
      </w:pPr>
      <w:r>
        <w:rPr>
          <w:rFonts w:hint="eastAsia" w:ascii="宋体" w:hAnsi="宋体" w:cs="宋体"/>
          <w:sz w:val="24"/>
          <w:lang w:bidi="ar"/>
        </w:rPr>
        <w:t xml:space="preserve">检测前须调查了解周边环境、交通需求，编制交通组织方案并办理相关手续。</w:t>
      </w:r>
      <w:r>
        <w:rPr>
          <w:rFonts w:hint="eastAsia" w:ascii="宋体" w:hAnsi="宋体" w:cs="宋体"/>
          <w:sz w:val="24"/>
        </w:rPr>
      </w:r>
      <w:r/>
    </w:p>
    <w:p>
      <w:pPr>
        <w:pStyle w:val="1166"/>
        <w:ind w:firstLine="354"/>
        <w:spacing w:line="520" w:lineRule="exact"/>
        <w:rPr>
          <w:rFonts w:hint="eastAsia" w:ascii="宋体" w:hAnsi="宋体" w:cs="宋体"/>
          <w:b/>
          <w:sz w:val="24"/>
        </w:rPr>
        <w:outlineLvl w:val="1"/>
      </w:pPr>
      <w:r>
        <w:rPr>
          <w:rFonts w:hint="eastAsia" w:ascii="宋体" w:hAnsi="宋体" w:cs="宋体"/>
          <w:b/>
          <w:sz w:val="24"/>
          <w:lang w:bidi="ar"/>
        </w:rPr>
        <w:t xml:space="preserve">十一、保险</w:t>
      </w:r>
      <w:r>
        <w:rPr>
          <w:rFonts w:hint="eastAsia" w:ascii="宋体" w:hAnsi="宋体" w:cs="宋体"/>
          <w:b/>
          <w:sz w:val="24"/>
        </w:rPr>
      </w:r>
      <w:r/>
    </w:p>
    <w:p>
      <w:pPr>
        <w:pStyle w:val="1166"/>
        <w:ind w:firstLine="420"/>
        <w:spacing w:line="520" w:lineRule="exact"/>
        <w:rPr>
          <w:rFonts w:hint="eastAsia" w:ascii="宋体" w:hAnsi="宋体" w:cs="宋体"/>
          <w:sz w:val="24"/>
        </w:rPr>
      </w:pPr>
      <w:r>
        <w:rPr>
          <w:rFonts w:hint="eastAsia" w:ascii="宋体" w:hAnsi="宋体" w:cs="宋体"/>
          <w:sz w:val="24"/>
          <w:lang w:bidi="ar"/>
        </w:rPr>
        <w:t xml:space="preserve">本项目的第三方责任险、乙方装备险和乙方职工的（人身）事故险均由乙方投保，保险费由乙方承担并支付，并包含在合同总价中，不单独计量与支付。在本合同工程实施过程中，乙方雇员的人身死亡或伤残，或财产（设备）的损失或损害，由乙方自行负责，甲方不予赔偿。</w:t>
      </w:r>
      <w:r>
        <w:rPr>
          <w:rFonts w:hint="eastAsia" w:ascii="宋体" w:hAnsi="宋体" w:cs="宋体"/>
          <w:sz w:val="24"/>
        </w:rPr>
      </w:r>
      <w:r/>
    </w:p>
    <w:p>
      <w:pPr>
        <w:pStyle w:val="1166"/>
        <w:ind w:firstLine="354"/>
        <w:spacing w:line="520" w:lineRule="exact"/>
        <w:rPr>
          <w:rFonts w:hint="eastAsia" w:ascii="宋体" w:hAnsi="宋体" w:cs="宋体"/>
          <w:b/>
          <w:sz w:val="24"/>
        </w:rPr>
      </w:pPr>
      <w:r>
        <w:rPr>
          <w:rFonts w:hint="eastAsia" w:ascii="宋体" w:hAnsi="宋体" w:cs="宋体"/>
          <w:b/>
          <w:sz w:val="24"/>
          <w:lang w:bidi="ar"/>
        </w:rPr>
        <w:t xml:space="preserve">十二、合同价格形式：</w:t>
      </w:r>
      <w:r>
        <w:rPr>
          <w:rFonts w:hint="eastAsia" w:ascii="宋体" w:hAnsi="宋体" w:cs="宋体"/>
          <w:sz w:val="24"/>
          <w:lang w:bidi="ar"/>
        </w:rPr>
        <w:t xml:space="preserve">本项目为固定总价合同，如有未实施部分，按中标价扣除。</w:t>
      </w:r>
      <w:r>
        <w:rPr>
          <w:rFonts w:hint="eastAsia" w:ascii="宋体" w:hAnsi="宋体" w:cs="宋体"/>
          <w:b/>
          <w:sz w:val="24"/>
        </w:rPr>
      </w:r>
      <w:r/>
    </w:p>
    <w:p>
      <w:pPr>
        <w:pStyle w:val="1166"/>
        <w:ind w:firstLine="354"/>
        <w:spacing w:line="520" w:lineRule="exact"/>
        <w:rPr>
          <w:rFonts w:hint="eastAsia" w:ascii="宋体" w:hAnsi="宋体" w:cs="宋体"/>
          <w:b/>
          <w:sz w:val="24"/>
        </w:rPr>
        <w:outlineLvl w:val="1"/>
      </w:pPr>
      <w:r>
        <w:rPr>
          <w:rFonts w:hint="eastAsia" w:ascii="宋体" w:hAnsi="宋体" w:cs="宋体"/>
          <w:b/>
          <w:sz w:val="24"/>
          <w:lang w:bidi="ar"/>
        </w:rPr>
        <w:t xml:space="preserve">十三、合同总价与支付方式</w:t>
      </w:r>
      <w:r>
        <w:rPr>
          <w:rFonts w:hint="eastAsia" w:ascii="宋体" w:hAnsi="宋体" w:cs="宋体"/>
          <w:b/>
          <w:sz w:val="24"/>
        </w:rPr>
      </w:r>
      <w:r/>
    </w:p>
    <w:p>
      <w:pPr>
        <w:pStyle w:val="1166"/>
        <w:numPr>
          <w:ilvl w:val="0"/>
          <w:numId w:val="33"/>
        </w:numPr>
        <w:ind w:left="0" w:firstLine="426"/>
        <w:spacing w:line="520" w:lineRule="exact"/>
        <w:rPr>
          <w:rFonts w:hint="eastAsia" w:ascii="宋体" w:hAnsi="宋体" w:cs="宋体"/>
          <w:sz w:val="24"/>
        </w:rPr>
      </w:pPr>
      <w:r>
        <w:rPr>
          <w:rFonts w:hint="eastAsia" w:ascii="宋体" w:hAnsi="宋体" w:cs="宋体"/>
          <w:sz w:val="24"/>
          <w:lang w:bidi="ar"/>
        </w:rPr>
        <w:t xml:space="preserve">合同总价包括检测费用、维修后的复检费用（直至全部检测合格为止）、人员费用、检测设备、检测设备维护、交通疏导、临时围挡栏杆等、食宿、办公设备用品、税金、管理费、保险、风险及利润等一切费用。</w:t>
      </w:r>
      <w:r>
        <w:rPr>
          <w:rFonts w:hint="eastAsia" w:ascii="宋体" w:hAnsi="宋体" w:cs="宋体"/>
          <w:sz w:val="24"/>
        </w:rPr>
      </w:r>
      <w:r/>
    </w:p>
    <w:p>
      <w:pPr>
        <w:pStyle w:val="1166"/>
        <w:numPr>
          <w:ilvl w:val="0"/>
          <w:numId w:val="33"/>
        </w:numPr>
        <w:ind w:left="0" w:firstLine="426"/>
        <w:spacing w:line="520" w:lineRule="exact"/>
        <w:rPr>
          <w:rFonts w:hint="eastAsia" w:ascii="宋体" w:hAnsi="宋体" w:cs="宋体"/>
          <w:sz w:val="24"/>
        </w:rPr>
      </w:pPr>
      <w:r>
        <w:rPr>
          <w:rFonts w:hint="eastAsia" w:ascii="宋体" w:hAnsi="宋体" w:cs="宋体"/>
          <w:sz w:val="24"/>
          <w:lang w:bidi="ar"/>
        </w:rPr>
        <w:t xml:space="preserve">在签订本合同后，因法律法规发生变化引起该检测费变化，以及因物价变动、规范性文件发生变化等其他因素而引起检测费变化，检测费不作调整。</w:t>
      </w:r>
      <w:r>
        <w:rPr>
          <w:rFonts w:hint="eastAsia" w:ascii="宋体" w:hAnsi="宋体" w:cs="宋体"/>
          <w:sz w:val="24"/>
        </w:rPr>
      </w:r>
      <w:r/>
    </w:p>
    <w:p>
      <w:pPr>
        <w:pStyle w:val="1166"/>
        <w:numPr>
          <w:ilvl w:val="0"/>
          <w:numId w:val="33"/>
        </w:numPr>
        <w:ind w:left="0" w:firstLine="426"/>
        <w:spacing w:line="520" w:lineRule="exact"/>
        <w:rPr>
          <w:rFonts w:hint="eastAsia" w:ascii="宋体" w:hAnsi="宋体" w:cs="宋体"/>
          <w:sz w:val="24"/>
        </w:rPr>
      </w:pPr>
      <w:r>
        <w:rPr>
          <w:rFonts w:hint="eastAsia" w:ascii="宋体" w:hAnsi="宋体" w:cs="宋体"/>
          <w:sz w:val="24"/>
          <w:lang w:bidi="ar"/>
        </w:rPr>
        <w:t xml:space="preserve">服务过程中，若检测过程中有未检测项目，则决算时在审定价中扣除相应款项。</w:t>
      </w:r>
      <w:r>
        <w:rPr>
          <w:rFonts w:hint="eastAsia" w:ascii="宋体" w:hAnsi="宋体" w:cs="宋体"/>
          <w:sz w:val="24"/>
        </w:rPr>
      </w:r>
      <w:r/>
    </w:p>
    <w:p>
      <w:pPr>
        <w:pStyle w:val="1166"/>
        <w:numPr>
          <w:ilvl w:val="0"/>
          <w:numId w:val="33"/>
        </w:numPr>
        <w:ind w:left="0" w:firstLine="426"/>
        <w:spacing w:line="520" w:lineRule="exact"/>
        <w:rPr>
          <w:rFonts w:hint="eastAsia" w:ascii="宋体" w:hAnsi="宋体" w:cs="宋体"/>
          <w:sz w:val="24"/>
          <w:szCs w:val="21"/>
        </w:rPr>
      </w:pPr>
      <w:r>
        <w:rPr>
          <w:rFonts w:hint="eastAsia" w:ascii="宋体" w:hAnsi="宋体" w:cs="宋体"/>
          <w:sz w:val="24"/>
          <w:szCs w:val="21"/>
          <w:lang w:bidi="ar"/>
        </w:rPr>
        <w:t xml:space="preserve">甲方、乙方对合同价款支付发生争议时，按本合同有关争议的约定处理。</w:t>
      </w:r>
      <w:r>
        <w:rPr>
          <w:rFonts w:hint="eastAsia" w:ascii="宋体" w:hAnsi="宋体" w:cs="宋体"/>
          <w:sz w:val="24"/>
          <w:szCs w:val="21"/>
        </w:rPr>
      </w:r>
      <w:r/>
    </w:p>
    <w:p>
      <w:pPr>
        <w:pStyle w:val="1166"/>
        <w:numPr>
          <w:ilvl w:val="0"/>
          <w:numId w:val="34"/>
        </w:numPr>
        <w:ind w:firstLine="482"/>
        <w:spacing w:line="520" w:lineRule="exact"/>
        <w:rPr>
          <w:rFonts w:hint="eastAsia" w:ascii="宋体" w:hAnsi="宋体" w:cs="宋体"/>
          <w:b/>
          <w:sz w:val="24"/>
        </w:rPr>
        <w:outlineLvl w:val="1"/>
      </w:pPr>
      <w:r>
        <w:rPr>
          <w:rFonts w:hint="eastAsia" w:ascii="宋体" w:hAnsi="宋体" w:cs="宋体"/>
          <w:b/>
          <w:sz w:val="24"/>
          <w:lang w:bidi="ar"/>
        </w:rPr>
        <w:t xml:space="preserve">合同履约验收</w:t>
      </w:r>
      <w:r>
        <w:rPr>
          <w:rFonts w:hint="eastAsia" w:ascii="宋体" w:hAnsi="宋体" w:cs="宋体"/>
          <w:b/>
          <w:sz w:val="24"/>
        </w:rPr>
      </w:r>
      <w:r/>
    </w:p>
    <w:p>
      <w:pPr>
        <w:pStyle w:val="1166"/>
        <w:numPr>
          <w:ilvl w:val="0"/>
          <w:numId w:val="35"/>
        </w:numPr>
        <w:ind w:left="0" w:firstLine="424"/>
        <w:spacing w:line="520" w:lineRule="exact"/>
        <w:rPr>
          <w:rFonts w:hint="eastAsia" w:ascii="宋体" w:hAnsi="宋体"/>
          <w:sz w:val="24"/>
        </w:rPr>
      </w:pPr>
      <w:r>
        <w:rPr>
          <w:rFonts w:hint="eastAsia" w:ascii="宋体" w:hAnsi="宋体"/>
          <w:sz w:val="24"/>
        </w:rPr>
        <w:t xml:space="preserve">履约验收在检测期完工后进行；</w:t>
      </w:r>
      <w:r>
        <w:rPr>
          <w:rFonts w:hint="eastAsia" w:ascii="宋体" w:hAnsi="宋体"/>
          <w:sz w:val="24"/>
        </w:rPr>
      </w:r>
      <w:r/>
    </w:p>
    <w:p>
      <w:pPr>
        <w:pStyle w:val="1166"/>
        <w:numPr>
          <w:ilvl w:val="0"/>
          <w:numId w:val="35"/>
        </w:numPr>
        <w:ind w:left="0" w:firstLine="424"/>
        <w:spacing w:line="520" w:lineRule="exact"/>
        <w:rPr>
          <w:rFonts w:hint="eastAsia" w:ascii="宋体" w:hAnsi="宋体"/>
          <w:sz w:val="24"/>
        </w:rPr>
      </w:pPr>
      <w:r>
        <w:rPr>
          <w:rFonts w:hint="eastAsia" w:ascii="宋体" w:hAnsi="宋体"/>
          <w:sz w:val="24"/>
        </w:rPr>
        <w:t xml:space="preserve">验收范围：合同隧道清单内的隧道；</w:t>
      </w:r>
      <w:r>
        <w:rPr>
          <w:rFonts w:hint="eastAsia" w:ascii="宋体" w:hAnsi="宋体"/>
          <w:sz w:val="24"/>
        </w:rPr>
      </w:r>
      <w:r/>
    </w:p>
    <w:p>
      <w:pPr>
        <w:pStyle w:val="1166"/>
        <w:numPr>
          <w:ilvl w:val="0"/>
          <w:numId w:val="35"/>
        </w:numPr>
        <w:ind w:left="0" w:firstLine="424"/>
        <w:spacing w:line="520" w:lineRule="exact"/>
        <w:rPr>
          <w:rFonts w:hint="eastAsia" w:ascii="宋体" w:hAnsi="宋体"/>
          <w:sz w:val="24"/>
        </w:rPr>
      </w:pPr>
      <w:r>
        <w:rPr>
          <w:rFonts w:hint="eastAsia" w:ascii="宋体" w:hAnsi="宋体"/>
          <w:sz w:val="24"/>
        </w:rPr>
        <w:t xml:space="preserve">验收内容：检测期内供应商对采购合同约定条款的履行情况验收方式：甲方成立验收小组验收；</w:t>
      </w:r>
      <w:r>
        <w:rPr>
          <w:rFonts w:hint="eastAsia" w:ascii="宋体" w:hAnsi="宋体"/>
          <w:sz w:val="24"/>
        </w:rPr>
      </w:r>
      <w:r/>
    </w:p>
    <w:p>
      <w:pPr>
        <w:pStyle w:val="1166"/>
        <w:numPr>
          <w:ilvl w:val="0"/>
          <w:numId w:val="35"/>
        </w:numPr>
        <w:ind w:left="0" w:firstLine="424"/>
        <w:spacing w:line="520" w:lineRule="exact"/>
        <w:rPr>
          <w:rFonts w:hint="eastAsia" w:ascii="宋体" w:hAnsi="宋体"/>
          <w:sz w:val="24"/>
        </w:rPr>
      </w:pPr>
      <w:r>
        <w:rPr>
          <w:rFonts w:hint="eastAsia" w:ascii="宋体" w:hAnsi="宋体"/>
          <w:sz w:val="24"/>
        </w:rPr>
        <w:t xml:space="preserve">验收方式：甲方成立验收小组；</w:t>
      </w:r>
      <w:r>
        <w:rPr>
          <w:rFonts w:hint="eastAsia" w:ascii="宋体" w:hAnsi="宋体"/>
          <w:sz w:val="24"/>
        </w:rPr>
      </w:r>
      <w:r/>
    </w:p>
    <w:p>
      <w:pPr>
        <w:pStyle w:val="1166"/>
        <w:numPr>
          <w:ilvl w:val="0"/>
          <w:numId w:val="35"/>
        </w:numPr>
        <w:ind w:left="0" w:firstLine="424"/>
        <w:spacing w:line="520" w:lineRule="exact"/>
        <w:rPr>
          <w:rFonts w:hint="eastAsia" w:ascii="宋体" w:hAnsi="宋体" w:cs="宋体"/>
          <w:sz w:val="24"/>
        </w:rPr>
      </w:pPr>
      <w:r>
        <w:rPr>
          <w:rFonts w:hint="eastAsia" w:ascii="宋体" w:hAnsi="宋体"/>
          <w:sz w:val="24"/>
        </w:rPr>
        <w:t xml:space="preserve">验收标准：采购合同、法律法规、国家强制性标准以及隧道检测相关行业标准；</w:t>
      </w:r>
      <w:r>
        <w:rPr>
          <w:rFonts w:hint="eastAsia" w:ascii="宋体" w:hAnsi="宋体" w:cs="宋体"/>
          <w:sz w:val="24"/>
        </w:rPr>
      </w:r>
      <w:r/>
    </w:p>
    <w:p>
      <w:pPr>
        <w:pStyle w:val="1166"/>
        <w:ind w:firstLine="482"/>
        <w:spacing w:line="520" w:lineRule="exact"/>
        <w:rPr>
          <w:rFonts w:hint="eastAsia" w:ascii="宋体" w:hAnsi="宋体" w:cs="宋体"/>
          <w:b/>
          <w:sz w:val="24"/>
        </w:rPr>
        <w:outlineLvl w:val="1"/>
      </w:pPr>
      <w:r>
        <w:rPr>
          <w:rFonts w:hint="eastAsia" w:ascii="宋体" w:hAnsi="宋体" w:cs="宋体"/>
          <w:b/>
          <w:sz w:val="24"/>
          <w:lang w:bidi="ar"/>
        </w:rPr>
        <w:t xml:space="preserve">十五、违约和争议</w:t>
      </w:r>
      <w:r>
        <w:rPr>
          <w:rFonts w:hint="eastAsia" w:ascii="宋体" w:hAnsi="宋体" w:cs="宋体"/>
          <w:b/>
          <w:sz w:val="24"/>
        </w:rPr>
      </w:r>
      <w:r/>
    </w:p>
    <w:p>
      <w:pPr>
        <w:pStyle w:val="1166"/>
        <w:numPr>
          <w:ilvl w:val="0"/>
          <w:numId w:val="36"/>
        </w:numPr>
        <w:ind w:left="0" w:firstLine="426"/>
        <w:spacing w:line="520" w:lineRule="exact"/>
        <w:rPr>
          <w:rFonts w:hint="eastAsia" w:ascii="宋体" w:hAnsi="宋体" w:cs="宋体"/>
          <w:sz w:val="24"/>
        </w:rPr>
        <w:outlineLvl w:val="2"/>
      </w:pPr>
      <w:r>
        <w:rPr>
          <w:rFonts w:hint="eastAsia" w:ascii="宋体" w:hAnsi="宋体" w:cs="宋体"/>
          <w:sz w:val="24"/>
          <w:lang w:bidi="ar"/>
        </w:rPr>
        <w:t xml:space="preserve">甲方违约责任</w:t>
      </w:r>
      <w:r>
        <w:rPr>
          <w:rFonts w:hint="eastAsia" w:ascii="宋体" w:hAnsi="宋体" w:cs="宋体"/>
          <w:sz w:val="24"/>
        </w:rPr>
      </w:r>
      <w:r/>
    </w:p>
    <w:p>
      <w:pPr>
        <w:pStyle w:val="1166"/>
        <w:ind w:firstLine="424"/>
        <w:spacing w:line="520" w:lineRule="exact"/>
        <w:rPr>
          <w:rFonts w:hint="eastAsia" w:ascii="宋体" w:hAnsi="宋体" w:cs="宋体"/>
          <w:sz w:val="24"/>
        </w:rPr>
      </w:pPr>
      <w:r>
        <w:rPr>
          <w:rFonts w:hint="eastAsia" w:ascii="宋体" w:hAnsi="宋体" w:cs="宋体"/>
          <w:sz w:val="24"/>
          <w:lang w:bidi="ar"/>
        </w:rPr>
        <w:t xml:space="preserve">1.1）甲方不按本合同第四条支付合同价款（财政拨款延迟原因除外）。</w:t>
      </w:r>
      <w:r>
        <w:rPr>
          <w:rFonts w:hint="eastAsia" w:ascii="宋体" w:hAnsi="宋体" w:cs="宋体"/>
          <w:sz w:val="24"/>
        </w:rPr>
      </w:r>
      <w:r/>
    </w:p>
    <w:p>
      <w:pPr>
        <w:pStyle w:val="1166"/>
        <w:ind w:firstLine="424"/>
        <w:spacing w:line="520" w:lineRule="exact"/>
        <w:rPr>
          <w:rFonts w:hint="eastAsia" w:ascii="宋体" w:hAnsi="宋体" w:cs="宋体"/>
          <w:sz w:val="24"/>
        </w:rPr>
        <w:outlineLvl w:val="3"/>
      </w:pPr>
      <w:r>
        <w:rPr>
          <w:rFonts w:hint="eastAsia" w:ascii="宋体" w:hAnsi="宋体" w:cs="宋体"/>
          <w:sz w:val="24"/>
          <w:lang w:bidi="ar"/>
        </w:rPr>
        <w:t xml:space="preserve">1.2）甲方无正当理由擅自终止合同（不可抗力除外）</w:t>
      </w:r>
      <w:r>
        <w:rPr>
          <w:rFonts w:hint="eastAsia" w:ascii="宋体" w:hAnsi="宋体" w:cs="宋体"/>
          <w:sz w:val="24"/>
        </w:rPr>
      </w:r>
      <w:r/>
    </w:p>
    <w:p>
      <w:pPr>
        <w:pStyle w:val="1166"/>
        <w:numPr>
          <w:ilvl w:val="0"/>
          <w:numId w:val="36"/>
        </w:numPr>
        <w:ind w:left="0" w:firstLine="426"/>
        <w:spacing w:line="520" w:lineRule="exact"/>
        <w:rPr>
          <w:rFonts w:hint="eastAsia" w:ascii="宋体" w:hAnsi="宋体" w:cs="宋体"/>
          <w:sz w:val="24"/>
        </w:rPr>
        <w:outlineLvl w:val="2"/>
      </w:pPr>
      <w:r>
        <w:rPr>
          <w:rFonts w:hint="eastAsia" w:ascii="宋体" w:hAnsi="宋体" w:cs="宋体"/>
          <w:sz w:val="24"/>
          <w:lang w:bidi="ar"/>
        </w:rPr>
        <w:t xml:space="preserve">乙方违约责任</w:t>
      </w:r>
      <w:r>
        <w:rPr>
          <w:rFonts w:hint="eastAsia" w:ascii="宋体" w:hAnsi="宋体" w:cs="宋体"/>
          <w:sz w:val="24"/>
        </w:rPr>
      </w:r>
      <w:r/>
    </w:p>
    <w:p>
      <w:pPr>
        <w:pStyle w:val="1166"/>
        <w:ind w:firstLine="424"/>
        <w:spacing w:line="520" w:lineRule="exact"/>
        <w:rPr>
          <w:rFonts w:hint="eastAsia" w:ascii="宋体" w:hAnsi="宋体" w:cs="宋体"/>
          <w:sz w:val="24"/>
        </w:rPr>
      </w:pPr>
      <w:r>
        <w:rPr>
          <w:rFonts w:hint="eastAsia" w:ascii="宋体" w:hAnsi="宋体" w:cs="宋体"/>
          <w:sz w:val="24"/>
          <w:lang w:bidi="ar"/>
        </w:rPr>
        <w:t xml:space="preserve">2.1）合同生效后，如乙方擅自中途停止或解除合同，乙方应向甲方双倍返还已支付的费用。</w:t>
      </w:r>
      <w:r>
        <w:rPr>
          <w:rFonts w:hint="eastAsia" w:ascii="宋体" w:hAnsi="宋体" w:cs="宋体"/>
          <w:sz w:val="24"/>
        </w:rPr>
      </w:r>
      <w:r/>
    </w:p>
    <w:p>
      <w:pPr>
        <w:pStyle w:val="1166"/>
        <w:ind w:firstLine="424"/>
        <w:spacing w:line="520" w:lineRule="exact"/>
        <w:rPr>
          <w:rFonts w:hint="eastAsia" w:ascii="宋体" w:hAnsi="宋体" w:cs="宋体"/>
          <w:sz w:val="24"/>
        </w:rPr>
      </w:pPr>
      <w:r>
        <w:rPr>
          <w:rFonts w:hint="eastAsia" w:ascii="宋体" w:hAnsi="宋体" w:cs="宋体"/>
          <w:sz w:val="24"/>
          <w:lang w:bidi="ar"/>
        </w:rPr>
        <w:t xml:space="preserve">2.2）乙方因自身原因未按期向甲方提交检测成果（不含复检报告），乙方应向甲方偿付由此而导致的甲方的损失费，每天的损失费按合同总价的5‰计算。最高限额为合同总价的10％。</w:t>
      </w:r>
      <w:r>
        <w:rPr>
          <w:rFonts w:hint="eastAsia" w:ascii="宋体" w:hAnsi="宋体" w:cs="宋体"/>
          <w:sz w:val="24"/>
        </w:rPr>
      </w:r>
      <w:r/>
    </w:p>
    <w:p>
      <w:pPr>
        <w:pStyle w:val="1166"/>
        <w:ind w:firstLine="424"/>
        <w:spacing w:line="520" w:lineRule="exact"/>
        <w:rPr>
          <w:rFonts w:hint="eastAsia" w:ascii="宋体" w:hAnsi="宋体" w:cs="宋体"/>
          <w:sz w:val="24"/>
        </w:rPr>
      </w:pPr>
      <w:r>
        <w:rPr>
          <w:rFonts w:hint="eastAsia" w:ascii="宋体" w:hAnsi="宋体" w:cs="宋体"/>
          <w:sz w:val="24"/>
          <w:lang w:bidi="ar"/>
        </w:rPr>
        <w:t xml:space="preserve">2.3）未经甲方批准而擅自更换的项目组人员未达到甲方要求，经通报批评仍不能限期更正。</w:t>
      </w:r>
      <w:r>
        <w:rPr>
          <w:rFonts w:hint="eastAsia" w:ascii="宋体" w:hAnsi="宋体" w:cs="宋体"/>
          <w:sz w:val="24"/>
        </w:rPr>
      </w:r>
      <w:r/>
    </w:p>
    <w:p>
      <w:pPr>
        <w:pStyle w:val="1166"/>
        <w:ind w:firstLine="424"/>
        <w:spacing w:line="520" w:lineRule="exact"/>
        <w:rPr>
          <w:rFonts w:hint="eastAsia" w:ascii="宋体" w:hAnsi="宋体" w:cs="宋体"/>
          <w:sz w:val="24"/>
        </w:rPr>
      </w:pPr>
      <w:r>
        <w:rPr>
          <w:rFonts w:hint="eastAsia" w:ascii="宋体" w:hAnsi="宋体" w:cs="宋体"/>
          <w:sz w:val="24"/>
          <w:lang w:bidi="ar"/>
        </w:rPr>
        <w:t xml:space="preserve">2.4）检测人员责任心不强、检测工作不到位，伪造检测数据出具错误检测数据或错误鉴定结论，导致发生质量事故，造成经济损失或不良影响。乙方发现有危及工程结构安全和重要使用功能安全的问题时，未及时向甲方报告。</w:t>
      </w:r>
      <w:r>
        <w:rPr>
          <w:rFonts w:hint="eastAsia" w:ascii="宋体" w:hAnsi="宋体" w:cs="宋体"/>
          <w:sz w:val="24"/>
        </w:rPr>
      </w:r>
      <w:r/>
    </w:p>
    <w:p>
      <w:pPr>
        <w:pStyle w:val="1166"/>
        <w:ind w:firstLine="424"/>
        <w:spacing w:line="520" w:lineRule="exact"/>
        <w:rPr>
          <w:rFonts w:hint="eastAsia" w:ascii="宋体" w:hAnsi="宋体" w:cs="宋体"/>
          <w:sz w:val="24"/>
        </w:rPr>
      </w:pPr>
      <w:r>
        <w:rPr>
          <w:rFonts w:hint="eastAsia" w:ascii="宋体" w:hAnsi="宋体" w:cs="宋体"/>
          <w:sz w:val="24"/>
          <w:lang w:bidi="ar"/>
        </w:rPr>
        <w:t xml:space="preserve">2.5）乙方检测制度不全，检测仪器设备不全，档案资料不按规定存档。</w:t>
      </w:r>
      <w:r>
        <w:rPr>
          <w:rFonts w:hint="eastAsia" w:ascii="宋体" w:hAnsi="宋体" w:cs="宋体"/>
          <w:sz w:val="24"/>
        </w:rPr>
      </w:r>
      <w:r/>
    </w:p>
    <w:p>
      <w:pPr>
        <w:pStyle w:val="1166"/>
        <w:ind w:firstLine="424"/>
        <w:spacing w:line="520" w:lineRule="exact"/>
        <w:rPr>
          <w:rFonts w:hint="eastAsia" w:ascii="宋体" w:hAnsi="宋体" w:cs="宋体"/>
          <w:sz w:val="24"/>
        </w:rPr>
      </w:pPr>
      <w:r>
        <w:rPr>
          <w:rFonts w:hint="eastAsia" w:ascii="宋体" w:hAnsi="宋体" w:cs="宋体"/>
          <w:sz w:val="24"/>
          <w:lang w:bidi="ar"/>
        </w:rPr>
        <w:t xml:space="preserve">2.6）乙方接到甲方指令后未在3小时内到达现场的。</w:t>
      </w:r>
      <w:r>
        <w:rPr>
          <w:rFonts w:hint="eastAsia" w:ascii="宋体" w:hAnsi="宋体" w:cs="宋体"/>
          <w:sz w:val="24"/>
        </w:rPr>
      </w:r>
      <w:r/>
    </w:p>
    <w:p>
      <w:pPr>
        <w:pStyle w:val="1166"/>
        <w:ind w:firstLine="424"/>
        <w:spacing w:line="520" w:lineRule="exact"/>
        <w:rPr>
          <w:rFonts w:hint="eastAsia" w:ascii="宋体" w:hAnsi="宋体" w:cs="宋体"/>
          <w:sz w:val="24"/>
        </w:rPr>
      </w:pPr>
      <w:r>
        <w:rPr>
          <w:rFonts w:hint="eastAsia" w:ascii="宋体" w:hAnsi="宋体" w:cs="宋体"/>
          <w:sz w:val="24"/>
          <w:lang w:bidi="ar"/>
        </w:rPr>
        <w:t xml:space="preserve">2.7）乙方安全文明作业不到位。</w:t>
      </w:r>
      <w:r>
        <w:rPr>
          <w:rFonts w:hint="eastAsia" w:ascii="宋体" w:hAnsi="宋体" w:cs="宋体"/>
          <w:sz w:val="24"/>
        </w:rPr>
      </w:r>
      <w:r/>
    </w:p>
    <w:p>
      <w:pPr>
        <w:pStyle w:val="1166"/>
        <w:ind w:firstLine="424"/>
        <w:spacing w:line="520" w:lineRule="exact"/>
        <w:rPr>
          <w:rFonts w:hint="eastAsia" w:ascii="宋体" w:hAnsi="宋体" w:cs="宋体"/>
          <w:sz w:val="24"/>
        </w:rPr>
      </w:pPr>
      <w:r>
        <w:rPr>
          <w:rFonts w:hint="eastAsia" w:ascii="宋体" w:hAnsi="宋体" w:cs="宋体"/>
          <w:sz w:val="24"/>
          <w:lang w:bidi="ar"/>
        </w:rPr>
        <w:t xml:space="preserve">2.8）违反本合同廉政协议的规定。</w:t>
      </w:r>
      <w:r>
        <w:rPr>
          <w:rFonts w:hint="eastAsia" w:ascii="宋体" w:hAnsi="宋体" w:cs="宋体"/>
          <w:sz w:val="24"/>
        </w:rPr>
      </w:r>
      <w:r/>
    </w:p>
    <w:p>
      <w:pPr>
        <w:pStyle w:val="1166"/>
        <w:ind w:firstLine="424"/>
        <w:spacing w:line="520" w:lineRule="exact"/>
        <w:rPr>
          <w:rFonts w:hint="eastAsia" w:ascii="宋体" w:hAnsi="宋体" w:cs="宋体"/>
          <w:sz w:val="24"/>
        </w:rPr>
      </w:pPr>
      <w:r>
        <w:rPr>
          <w:rFonts w:hint="eastAsia" w:ascii="宋体" w:hAnsi="宋体" w:cs="宋体"/>
          <w:sz w:val="24"/>
          <w:lang w:bidi="ar"/>
        </w:rPr>
        <w:t xml:space="preserve">乙方发生以上第2.3）～2.8）条情况，甲方将视情节轻重对有关人员提出警告、责令更正、通报批评至逐出现场，在合同总价中扣除1千元至10万元的违约金。</w:t>
      </w:r>
      <w:r>
        <w:rPr>
          <w:rFonts w:hint="eastAsia" w:ascii="宋体" w:hAnsi="宋体" w:cs="宋体"/>
          <w:sz w:val="24"/>
        </w:rPr>
      </w:r>
      <w:r/>
    </w:p>
    <w:p>
      <w:pPr>
        <w:pStyle w:val="1166"/>
        <w:ind w:firstLine="424"/>
        <w:spacing w:line="520" w:lineRule="exact"/>
        <w:rPr>
          <w:rFonts w:hint="eastAsia" w:ascii="宋体" w:hAnsi="宋体" w:cs="宋体"/>
          <w:sz w:val="24"/>
        </w:rPr>
      </w:pPr>
      <w:r>
        <w:rPr>
          <w:rFonts w:hint="eastAsia" w:ascii="宋体" w:hAnsi="宋体" w:cs="宋体"/>
          <w:sz w:val="24"/>
          <w:lang w:bidi="ar"/>
        </w:rPr>
        <w:t xml:space="preserve">3）一方违约后，另一方要求违约方继续履行合同时，违约方承担上述违约责任后仍应继续履行合同。</w:t>
      </w:r>
      <w:r>
        <w:rPr>
          <w:rFonts w:hint="eastAsia" w:ascii="宋体" w:hAnsi="宋体" w:cs="宋体"/>
          <w:sz w:val="24"/>
        </w:rPr>
      </w:r>
      <w:r/>
    </w:p>
    <w:p>
      <w:pPr>
        <w:pStyle w:val="1166"/>
        <w:ind w:firstLine="480"/>
        <w:spacing w:line="360" w:lineRule="auto"/>
        <w:rPr>
          <w:rFonts w:hint="eastAsia" w:ascii="宋体" w:hAnsi="宋体" w:cs="宋体"/>
          <w:strike/>
          <w:sz w:val="24"/>
        </w:rPr>
      </w:pPr>
      <w:r>
        <w:rPr>
          <w:rFonts w:hint="eastAsia" w:ascii="宋体" w:hAnsi="宋体" w:cs="宋体"/>
          <w:sz w:val="24"/>
          <w:lang w:bidi="ar"/>
        </w:rPr>
        <w:t xml:space="preserve">4）双方在履行合同时发生争议，应当协调解决；如未能达成一致，可提交上级主管部门协调：若仍不能达成一致，双方约定向采购人所在地有管辖权的人民法院提起诉讼。</w:t>
      </w:r>
      <w:r>
        <w:rPr>
          <w:rFonts w:hint="eastAsia" w:ascii="宋体" w:hAnsi="宋体" w:cs="宋体"/>
          <w:strike/>
          <w:sz w:val="24"/>
        </w:rPr>
      </w:r>
      <w:r/>
    </w:p>
    <w:p>
      <w:pPr>
        <w:pStyle w:val="1166"/>
        <w:ind w:firstLine="482"/>
        <w:spacing w:line="520" w:lineRule="exact"/>
        <w:rPr>
          <w:rFonts w:hint="eastAsia" w:ascii="宋体" w:hAnsi="宋体" w:cs="宋体"/>
          <w:b/>
          <w:sz w:val="24"/>
        </w:rPr>
        <w:outlineLvl w:val="1"/>
      </w:pPr>
      <w:r>
        <w:rPr>
          <w:rFonts w:hint="eastAsia" w:ascii="宋体" w:hAnsi="宋体" w:cs="宋体"/>
          <w:b/>
          <w:sz w:val="24"/>
          <w:lang w:bidi="ar"/>
        </w:rPr>
        <w:t xml:space="preserve">十六、转包与分包</w:t>
      </w:r>
      <w:r>
        <w:rPr>
          <w:rFonts w:hint="eastAsia" w:ascii="宋体" w:hAnsi="宋体" w:cs="宋体"/>
          <w:b/>
          <w:sz w:val="24"/>
        </w:rPr>
      </w:r>
      <w:r/>
    </w:p>
    <w:p>
      <w:pPr>
        <w:pStyle w:val="1166"/>
        <w:ind w:firstLine="480"/>
        <w:spacing w:line="520" w:lineRule="exact"/>
        <w:rPr>
          <w:rFonts w:hint="eastAsia" w:ascii="宋体" w:hAnsi="宋体" w:cs="宋体"/>
          <w:sz w:val="24"/>
        </w:rPr>
      </w:pPr>
      <w:r>
        <w:rPr>
          <w:rFonts w:hint="eastAsia" w:ascii="宋体" w:hAnsi="宋体" w:cs="宋体"/>
          <w:sz w:val="24"/>
          <w:lang w:bidi="ar"/>
        </w:rPr>
        <w:t xml:space="preserve">本项目不得分包，也禁止转包。</w:t>
      </w:r>
      <w:r>
        <w:rPr>
          <w:rFonts w:hint="eastAsia" w:ascii="宋体" w:hAnsi="宋体" w:cs="宋体"/>
          <w:sz w:val="24"/>
        </w:rPr>
      </w:r>
      <w:r/>
    </w:p>
    <w:p>
      <w:pPr>
        <w:pStyle w:val="1166"/>
        <w:ind w:firstLine="482"/>
        <w:spacing w:line="520" w:lineRule="exact"/>
        <w:rPr>
          <w:rFonts w:hint="eastAsia" w:ascii="宋体" w:hAnsi="宋体" w:cs="宋体"/>
          <w:b/>
          <w:sz w:val="24"/>
        </w:rPr>
        <w:outlineLvl w:val="1"/>
      </w:pPr>
      <w:r>
        <w:rPr>
          <w:rFonts w:hint="eastAsia" w:ascii="宋体" w:hAnsi="宋体" w:cs="宋体"/>
          <w:b/>
          <w:sz w:val="24"/>
          <w:lang w:bidi="ar"/>
        </w:rPr>
        <w:t xml:space="preserve">十七、不可抗力</w:t>
      </w:r>
      <w:r>
        <w:rPr>
          <w:rFonts w:hint="eastAsia" w:ascii="宋体" w:hAnsi="宋体" w:cs="宋体"/>
          <w:b/>
          <w:sz w:val="24"/>
        </w:rPr>
      </w:r>
      <w:r/>
    </w:p>
    <w:p>
      <w:pPr>
        <w:pStyle w:val="1166"/>
        <w:numPr>
          <w:ilvl w:val="0"/>
          <w:numId w:val="37"/>
        </w:numPr>
        <w:ind w:left="0" w:firstLine="426"/>
        <w:spacing w:line="520" w:lineRule="exact"/>
        <w:rPr>
          <w:rFonts w:hint="eastAsia" w:ascii="宋体" w:hAnsi="宋体" w:cs="宋体"/>
          <w:sz w:val="24"/>
        </w:rPr>
      </w:pPr>
      <w:r>
        <w:rPr>
          <w:rFonts w:hint="eastAsia" w:ascii="宋体" w:hAnsi="宋体" w:cs="宋体"/>
          <w:sz w:val="24"/>
          <w:lang w:bidi="ar"/>
        </w:rPr>
        <w:t xml:space="preserve">除非合同另有约定，不可抗力系指甲方和乙方都不可预见、不可避免、不能克服的超出认识控制和防范能力的事件。这类事件使合同一方的履约已变得不可能。不可抗力可以包括（但不限于）下列情况：</w:t>
      </w:r>
      <w:r>
        <w:rPr>
          <w:rFonts w:hint="eastAsia" w:ascii="宋体" w:hAnsi="宋体" w:cs="宋体"/>
          <w:sz w:val="24"/>
        </w:rPr>
      </w:r>
      <w:r/>
    </w:p>
    <w:p>
      <w:pPr>
        <w:pStyle w:val="1166"/>
        <w:ind w:firstLine="480"/>
        <w:spacing w:line="520" w:lineRule="exact"/>
        <w:rPr>
          <w:rFonts w:hint="eastAsia" w:ascii="宋体" w:hAnsi="宋体" w:cs="宋体"/>
          <w:sz w:val="24"/>
        </w:rPr>
      </w:pPr>
      <w:r>
        <w:rPr>
          <w:rFonts w:hint="eastAsia" w:ascii="宋体" w:hAnsi="宋体" w:cs="宋体"/>
          <w:sz w:val="24"/>
          <w:lang w:bidi="ar"/>
        </w:rPr>
        <w:t xml:space="preserve">1.1）战争、敌对行动（不论宣战与否）、入侵、外敌行动；</w:t>
      </w:r>
      <w:r>
        <w:rPr>
          <w:rFonts w:hint="eastAsia" w:ascii="宋体" w:hAnsi="宋体" w:cs="宋体"/>
          <w:sz w:val="24"/>
        </w:rPr>
      </w:r>
      <w:r/>
    </w:p>
    <w:p>
      <w:pPr>
        <w:pStyle w:val="1166"/>
        <w:ind w:firstLine="480"/>
        <w:spacing w:line="520" w:lineRule="exact"/>
        <w:rPr>
          <w:rFonts w:hint="eastAsia" w:ascii="宋体" w:hAnsi="宋体" w:cs="宋体"/>
          <w:sz w:val="24"/>
        </w:rPr>
      </w:pPr>
      <w:r>
        <w:rPr>
          <w:rFonts w:hint="eastAsia" w:ascii="宋体" w:hAnsi="宋体" w:cs="宋体"/>
          <w:sz w:val="24"/>
          <w:lang w:bidi="ar"/>
        </w:rPr>
        <w:t xml:space="preserve">1.2）叛乱、革命、暴动或军事政变或篡夺政权，或内战；</w:t>
      </w:r>
      <w:r>
        <w:rPr>
          <w:rFonts w:hint="eastAsia" w:ascii="宋体" w:hAnsi="宋体" w:cs="宋体"/>
          <w:sz w:val="24"/>
        </w:rPr>
      </w:r>
      <w:r/>
    </w:p>
    <w:p>
      <w:pPr>
        <w:pStyle w:val="1166"/>
        <w:ind w:firstLine="480"/>
        <w:spacing w:line="520" w:lineRule="exact"/>
        <w:rPr>
          <w:rFonts w:hint="eastAsia" w:ascii="宋体" w:hAnsi="宋体" w:cs="宋体"/>
          <w:sz w:val="24"/>
        </w:rPr>
      </w:pPr>
      <w:r>
        <w:rPr>
          <w:rFonts w:hint="eastAsia" w:ascii="宋体" w:hAnsi="宋体" w:cs="宋体"/>
          <w:sz w:val="24"/>
          <w:lang w:bidi="ar"/>
        </w:rPr>
        <w:t xml:space="preserve">1.3）暴乱、骚乱或混乱，但对于完全局限在乙方雇佣人员内部并且是由于从事本项目而发生的事件除外；</w:t>
      </w:r>
      <w:r>
        <w:rPr>
          <w:rFonts w:hint="eastAsia" w:ascii="宋体" w:hAnsi="宋体" w:cs="宋体"/>
          <w:sz w:val="24"/>
        </w:rPr>
      </w:r>
      <w:r/>
    </w:p>
    <w:p>
      <w:pPr>
        <w:pStyle w:val="1166"/>
        <w:ind w:firstLine="480"/>
        <w:spacing w:line="520" w:lineRule="exact"/>
        <w:rPr>
          <w:rFonts w:hint="eastAsia" w:ascii="宋体" w:hAnsi="宋体" w:cs="宋体"/>
          <w:sz w:val="24"/>
        </w:rPr>
      </w:pPr>
      <w:r>
        <w:rPr>
          <w:rFonts w:hint="eastAsia" w:ascii="宋体" w:hAnsi="宋体" w:cs="宋体"/>
          <w:sz w:val="24"/>
          <w:lang w:bidi="ar"/>
        </w:rPr>
        <w:t xml:space="preserve">1.4）离子辐射或放射性污染；</w:t>
      </w:r>
      <w:r>
        <w:rPr>
          <w:rFonts w:hint="eastAsia" w:ascii="宋体" w:hAnsi="宋体" w:cs="宋体"/>
          <w:sz w:val="24"/>
        </w:rPr>
      </w:r>
      <w:r/>
    </w:p>
    <w:p>
      <w:pPr>
        <w:pStyle w:val="1166"/>
        <w:ind w:firstLine="480"/>
        <w:spacing w:line="520" w:lineRule="exact"/>
        <w:rPr>
          <w:rFonts w:hint="eastAsia" w:ascii="宋体" w:hAnsi="宋体" w:cs="宋体"/>
          <w:sz w:val="24"/>
        </w:rPr>
      </w:pPr>
      <w:r>
        <w:rPr>
          <w:rFonts w:hint="eastAsia" w:ascii="宋体" w:hAnsi="宋体" w:cs="宋体"/>
          <w:sz w:val="24"/>
          <w:lang w:bidi="ar"/>
        </w:rPr>
        <w:t xml:space="preserve">1.5）以音速或超音速飞行的飞机或其他飞行装置产生的压力波，飞行器坠落；</w:t>
      </w:r>
      <w:r>
        <w:rPr>
          <w:rFonts w:hint="eastAsia" w:ascii="宋体" w:hAnsi="宋体" w:cs="宋体"/>
          <w:sz w:val="24"/>
        </w:rPr>
      </w:r>
      <w:r/>
    </w:p>
    <w:p>
      <w:pPr>
        <w:pStyle w:val="1166"/>
        <w:ind w:firstLine="480"/>
        <w:spacing w:line="520" w:lineRule="exact"/>
        <w:rPr>
          <w:rFonts w:hint="eastAsia" w:ascii="宋体" w:hAnsi="宋体" w:cs="宋体"/>
          <w:sz w:val="24"/>
        </w:rPr>
      </w:pPr>
      <w:r>
        <w:rPr>
          <w:rFonts w:hint="eastAsia" w:ascii="宋体" w:hAnsi="宋体" w:cs="宋体"/>
          <w:sz w:val="24"/>
          <w:lang w:bidi="ar"/>
        </w:rPr>
        <w:t xml:space="preserve">1.6）自然灾害（地震、洪水、海啸、飓风、超强台风、雷击）。</w:t>
      </w:r>
      <w:r>
        <w:rPr>
          <w:rFonts w:hint="eastAsia" w:ascii="宋体" w:hAnsi="宋体" w:cs="宋体"/>
          <w:sz w:val="24"/>
        </w:rPr>
      </w:r>
      <w:r/>
    </w:p>
    <w:p>
      <w:pPr>
        <w:pStyle w:val="1166"/>
        <w:numPr>
          <w:ilvl w:val="0"/>
          <w:numId w:val="37"/>
        </w:numPr>
        <w:ind w:left="0" w:firstLine="426"/>
        <w:spacing w:line="520" w:lineRule="exact"/>
        <w:rPr>
          <w:rFonts w:hint="eastAsia" w:ascii="宋体" w:hAnsi="宋体" w:cs="宋体"/>
          <w:sz w:val="24"/>
        </w:rPr>
      </w:pPr>
      <w:r>
        <w:rPr>
          <w:rFonts w:hint="eastAsia" w:ascii="宋体" w:hAnsi="宋体" w:cs="宋体"/>
          <w:sz w:val="24"/>
          <w:lang w:bidi="ar"/>
        </w:rPr>
        <w:t xml:space="preserve">遇有不可抗力事件的一方因此影响合同执行时，应在不可抗力事件发生后立即以书面形式通知对方，并应在不可抗力事情发生后15天内，提供事件详细及合同不能履行或者部分不能履行或者需要延期履行的理由的有效证明文件。按照事件对履行合同的影响程度，由双方协商解决是否解除合同，或者部分免除履行合同的责任，或者延期履行合同。</w:t>
      </w:r>
      <w:r>
        <w:rPr>
          <w:rFonts w:hint="eastAsia" w:ascii="宋体" w:hAnsi="宋体" w:cs="宋体"/>
          <w:sz w:val="24"/>
        </w:rPr>
      </w:r>
      <w:r/>
    </w:p>
    <w:p>
      <w:pPr>
        <w:pStyle w:val="1166"/>
        <w:numPr>
          <w:ilvl w:val="0"/>
          <w:numId w:val="37"/>
        </w:numPr>
        <w:ind w:left="0" w:firstLine="426"/>
        <w:spacing w:line="520" w:lineRule="exact"/>
        <w:rPr>
          <w:rFonts w:hint="eastAsia" w:ascii="宋体" w:hAnsi="宋体" w:cs="宋体"/>
          <w:sz w:val="24"/>
        </w:rPr>
      </w:pPr>
      <w:r>
        <w:rPr>
          <w:rFonts w:hint="eastAsia" w:ascii="宋体" w:hAnsi="宋体" w:cs="宋体"/>
          <w:sz w:val="24"/>
          <w:lang w:bidi="ar"/>
        </w:rPr>
        <w:t xml:space="preserve">因合同一方拖延履行合同后发生不可抗力的，不能免除拖延履行方的相应责任。</w:t>
      </w:r>
      <w:r>
        <w:rPr>
          <w:rFonts w:hint="eastAsia" w:ascii="宋体" w:hAnsi="宋体" w:cs="宋体"/>
          <w:sz w:val="24"/>
        </w:rPr>
      </w:r>
      <w:r/>
    </w:p>
    <w:p>
      <w:pPr>
        <w:pStyle w:val="1166"/>
        <w:ind w:firstLine="482"/>
        <w:spacing w:line="520" w:lineRule="exact"/>
        <w:rPr>
          <w:rFonts w:hint="eastAsia" w:ascii="宋体" w:hAnsi="宋体" w:cs="宋体"/>
          <w:b/>
          <w:sz w:val="24"/>
        </w:rPr>
        <w:outlineLvl w:val="1"/>
      </w:pPr>
      <w:r>
        <w:rPr>
          <w:rFonts w:hint="eastAsia" w:ascii="宋体" w:hAnsi="宋体" w:cs="宋体"/>
          <w:b/>
          <w:sz w:val="24"/>
          <w:lang w:bidi="ar"/>
        </w:rPr>
        <w:t xml:space="preserve">十八、合同生效、变更、中止、解除和终止</w:t>
      </w:r>
      <w:r>
        <w:rPr>
          <w:rFonts w:hint="eastAsia" w:ascii="宋体" w:hAnsi="宋体" w:cs="宋体"/>
          <w:b/>
          <w:sz w:val="24"/>
        </w:rPr>
      </w:r>
      <w:r/>
    </w:p>
    <w:p>
      <w:pPr>
        <w:pStyle w:val="1166"/>
        <w:numPr>
          <w:ilvl w:val="0"/>
          <w:numId w:val="38"/>
        </w:numPr>
        <w:ind w:left="142" w:firstLine="424"/>
        <w:spacing w:line="520" w:lineRule="exact"/>
        <w:rPr>
          <w:rFonts w:hint="eastAsia" w:ascii="宋体" w:hAnsi="宋体" w:cs="宋体"/>
          <w:sz w:val="24"/>
        </w:rPr>
      </w:pPr>
      <w:r>
        <w:rPr>
          <w:rFonts w:hint="eastAsia" w:ascii="宋体" w:hAnsi="宋体" w:cs="宋体"/>
          <w:sz w:val="24"/>
          <w:lang w:bidi="ar"/>
        </w:rPr>
        <w:t xml:space="preserve">双方履行合同全部义务，合同价款支付完毕且服务期满，本合同即告终止。</w:t>
      </w:r>
      <w:r>
        <w:rPr>
          <w:rFonts w:hint="eastAsia" w:ascii="宋体" w:hAnsi="宋体" w:cs="宋体"/>
          <w:sz w:val="24"/>
        </w:rPr>
      </w:r>
      <w:r/>
    </w:p>
    <w:p>
      <w:pPr>
        <w:pStyle w:val="1166"/>
        <w:numPr>
          <w:ilvl w:val="0"/>
          <w:numId w:val="38"/>
        </w:numPr>
        <w:ind w:left="142" w:firstLine="424"/>
        <w:spacing w:line="520" w:lineRule="exact"/>
        <w:rPr>
          <w:rFonts w:hint="eastAsia" w:ascii="宋体" w:hAnsi="宋体" w:cs="宋体"/>
          <w:sz w:val="24"/>
        </w:rPr>
      </w:pPr>
      <w:r>
        <w:rPr>
          <w:rFonts w:hint="eastAsia" w:ascii="宋体" w:hAnsi="宋体" w:cs="宋体"/>
          <w:sz w:val="24"/>
          <w:lang w:bidi="ar"/>
        </w:rPr>
        <w:t xml:space="preserve">对本合同条款的任何变更、修改或增减，须经双方协商同意后由法定代表人或授权代理人签署书面补充文件，作为本合同的组成部分。</w:t>
      </w:r>
      <w:r>
        <w:rPr>
          <w:rFonts w:hint="eastAsia" w:ascii="宋体" w:hAnsi="宋体" w:cs="宋体"/>
          <w:sz w:val="24"/>
        </w:rPr>
      </w:r>
      <w:r/>
    </w:p>
    <w:p>
      <w:pPr>
        <w:pStyle w:val="1166"/>
        <w:numPr>
          <w:ilvl w:val="0"/>
          <w:numId w:val="38"/>
        </w:numPr>
        <w:ind w:left="142" w:firstLine="424"/>
        <w:spacing w:line="520" w:lineRule="exact"/>
        <w:rPr>
          <w:rFonts w:hint="eastAsia" w:ascii="宋体" w:hAnsi="宋体" w:cs="宋体"/>
          <w:sz w:val="24"/>
        </w:rPr>
      </w:pPr>
      <w:r>
        <w:rPr>
          <w:rFonts w:hint="eastAsia" w:ascii="宋体" w:hAnsi="宋体" w:cs="宋体"/>
          <w:sz w:val="24"/>
          <w:lang w:bidi="ar"/>
        </w:rPr>
        <w:t xml:space="preserve">甲方如果要求乙方全部或部分中止执行检测或终止合同，则应当在14日前通知乙方，乙方应当立即安排停止执行检测工作。</w:t>
      </w:r>
      <w:r>
        <w:rPr>
          <w:rFonts w:hint="eastAsia" w:ascii="宋体" w:hAnsi="宋体" w:cs="宋体"/>
          <w:sz w:val="24"/>
        </w:rPr>
      </w:r>
      <w:r/>
    </w:p>
    <w:p>
      <w:pPr>
        <w:pStyle w:val="1166"/>
        <w:numPr>
          <w:ilvl w:val="0"/>
          <w:numId w:val="38"/>
        </w:numPr>
        <w:ind w:left="142" w:firstLine="424"/>
        <w:spacing w:line="520" w:lineRule="exact"/>
        <w:rPr>
          <w:rFonts w:hint="eastAsia" w:ascii="宋体" w:hAnsi="宋体" w:cs="宋体"/>
          <w:sz w:val="24"/>
        </w:rPr>
      </w:pPr>
      <w:r>
        <w:rPr>
          <w:rFonts w:hint="eastAsia" w:ascii="宋体" w:hAnsi="宋体" w:cs="宋体"/>
          <w:sz w:val="24"/>
          <w:lang w:bidi="ar"/>
        </w:rPr>
        <w:t xml:space="preserve">如乙方发生</w:t>
      </w:r>
      <w:r>
        <w:rPr>
          <w:rFonts w:hint="eastAsia" w:ascii="宋体" w:hAnsi="宋体" w:cs="宋体"/>
          <w:b/>
          <w:sz w:val="24"/>
          <w:lang w:bidi="ar"/>
        </w:rPr>
        <w:t xml:space="preserve">第十五款</w:t>
      </w:r>
      <w:r>
        <w:rPr>
          <w:rFonts w:hint="eastAsia" w:ascii="宋体" w:hAnsi="宋体" w:cs="宋体"/>
          <w:sz w:val="24"/>
          <w:lang w:bidi="ar"/>
        </w:rPr>
        <w:t xml:space="preserve">规定的违约行为，乙方除偿付甲方违约金和损失赔偿费外，甲方有权解除本合同。合同解除后，甲方不承担责任。</w:t>
      </w:r>
      <w:r>
        <w:rPr>
          <w:rFonts w:hint="eastAsia" w:ascii="宋体" w:hAnsi="宋体" w:cs="宋体"/>
          <w:sz w:val="24"/>
        </w:rPr>
      </w:r>
      <w:r/>
    </w:p>
    <w:p>
      <w:pPr>
        <w:pStyle w:val="1166"/>
        <w:numPr>
          <w:ilvl w:val="0"/>
          <w:numId w:val="38"/>
        </w:numPr>
        <w:ind w:left="142" w:firstLine="424"/>
        <w:spacing w:line="520" w:lineRule="exact"/>
        <w:rPr>
          <w:rFonts w:hint="eastAsia" w:ascii="宋体" w:hAnsi="宋体" w:cs="宋体"/>
          <w:sz w:val="24"/>
        </w:rPr>
        <w:outlineLvl w:val="2"/>
      </w:pPr>
      <w:r>
        <w:rPr>
          <w:rFonts w:hint="eastAsia" w:ascii="宋体" w:hAnsi="宋体" w:cs="宋体"/>
          <w:sz w:val="24"/>
          <w:lang w:bidi="ar"/>
        </w:rPr>
        <w:t xml:space="preserve">双方因不可抗力致使合同无法履行，可以解除合同。</w:t>
      </w:r>
      <w:r>
        <w:rPr>
          <w:rFonts w:hint="eastAsia" w:ascii="宋体" w:hAnsi="宋体" w:cs="宋体"/>
          <w:sz w:val="24"/>
        </w:rPr>
      </w:r>
      <w:r/>
    </w:p>
    <w:p>
      <w:pPr>
        <w:pStyle w:val="1166"/>
        <w:numPr>
          <w:ilvl w:val="0"/>
          <w:numId w:val="38"/>
        </w:numPr>
        <w:ind w:left="142" w:firstLine="424"/>
        <w:spacing w:line="520" w:lineRule="exact"/>
        <w:rPr>
          <w:rFonts w:hint="eastAsia" w:ascii="宋体" w:hAnsi="宋体" w:cs="宋体"/>
          <w:sz w:val="24"/>
        </w:rPr>
      </w:pPr>
      <w:r>
        <w:rPr>
          <w:rFonts w:hint="eastAsia" w:ascii="宋体" w:hAnsi="宋体" w:cs="宋体"/>
          <w:sz w:val="24"/>
          <w:lang w:bidi="ar"/>
        </w:rPr>
        <w:t xml:space="preserve">一方根据约定要求解除合同的，应以书面形式向对方发出解除合同的通知，并在发出通知前14日告知对方，通知达到对方时合同解除。对解除合同有争议的，按本合同</w:t>
      </w:r>
      <w:r>
        <w:rPr>
          <w:rFonts w:hint="eastAsia" w:ascii="宋体" w:hAnsi="宋体" w:cs="宋体"/>
          <w:b/>
          <w:sz w:val="24"/>
          <w:lang w:bidi="ar"/>
        </w:rPr>
        <w:t xml:space="preserve">第十五款</w:t>
      </w:r>
      <w:r>
        <w:rPr>
          <w:rFonts w:hint="eastAsia" w:ascii="宋体" w:hAnsi="宋体" w:cs="宋体"/>
          <w:sz w:val="24"/>
          <w:lang w:bidi="ar"/>
        </w:rPr>
        <w:t xml:space="preserve">关于争议的约定处理。</w:t>
      </w:r>
      <w:r>
        <w:rPr>
          <w:rFonts w:hint="eastAsia" w:ascii="宋体" w:hAnsi="宋体" w:cs="宋体"/>
          <w:sz w:val="24"/>
        </w:rPr>
      </w:r>
      <w:r/>
    </w:p>
    <w:p>
      <w:pPr>
        <w:pStyle w:val="1166"/>
        <w:numPr>
          <w:ilvl w:val="0"/>
          <w:numId w:val="38"/>
        </w:numPr>
        <w:ind w:left="142" w:firstLine="424"/>
        <w:spacing w:line="520" w:lineRule="exact"/>
        <w:rPr>
          <w:rFonts w:hint="eastAsia" w:ascii="宋体" w:hAnsi="宋体" w:cs="宋体"/>
          <w:sz w:val="24"/>
        </w:rPr>
      </w:pPr>
      <w:r>
        <w:rPr>
          <w:rFonts w:hint="eastAsia" w:ascii="宋体" w:hAnsi="宋体" w:cs="宋体"/>
          <w:sz w:val="24"/>
          <w:lang w:bidi="ar"/>
        </w:rPr>
        <w:t xml:space="preserve">合同解除后，不影响双方在合同中约定的结算、清理和损害赔偿条款及争议的效力。</w:t>
      </w:r>
      <w:r>
        <w:rPr>
          <w:rFonts w:hint="eastAsia" w:ascii="宋体" w:hAnsi="宋体" w:cs="宋体"/>
          <w:sz w:val="24"/>
        </w:rPr>
      </w:r>
      <w:r/>
    </w:p>
    <w:p>
      <w:pPr>
        <w:pStyle w:val="1166"/>
        <w:spacing w:line="520" w:lineRule="exact"/>
        <w:rPr>
          <w:rFonts w:hint="eastAsia" w:ascii="宋体" w:hAnsi="宋体" w:cs="宋体"/>
          <w:b/>
          <w:sz w:val="24"/>
        </w:rPr>
        <w:outlineLvl w:val="1"/>
      </w:pPr>
      <w:r>
        <w:rPr>
          <w:rFonts w:hint="eastAsia" w:ascii="宋体" w:hAnsi="宋体" w:cs="宋体"/>
          <w:b/>
          <w:sz w:val="24"/>
          <w:lang w:bidi="ar"/>
        </w:rPr>
        <w:t xml:space="preserve">    十九、事故报告</w:t>
      </w:r>
      <w:r>
        <w:rPr>
          <w:rFonts w:hint="eastAsia" w:ascii="宋体" w:hAnsi="宋体" w:cs="宋体"/>
          <w:b/>
          <w:sz w:val="24"/>
        </w:rPr>
      </w:r>
      <w:r/>
    </w:p>
    <w:p>
      <w:pPr>
        <w:pStyle w:val="1166"/>
        <w:ind w:firstLine="480"/>
        <w:spacing w:line="520" w:lineRule="exact"/>
        <w:rPr>
          <w:rFonts w:hint="eastAsia" w:ascii="宋体" w:hAnsi="宋体" w:cs="宋体"/>
          <w:sz w:val="24"/>
        </w:rPr>
      </w:pPr>
      <w:r>
        <w:rPr>
          <w:rFonts w:hint="eastAsia" w:ascii="宋体" w:hAnsi="宋体" w:cs="宋体"/>
          <w:sz w:val="24"/>
          <w:lang w:bidi="ar"/>
        </w:rPr>
        <w:t xml:space="preserve">如果现场发生重大安全、质量事故，乙方应立即告知甲方，乙方必须立即将事故详细情况书面速报甲方。如果现场发生一般安全、质量事故，乙方必须在当天将事故详细情况书面报告甲方。此外，乙方应立即采取有效措施，负责保护好事故现场，做好应急处置工作。事故报告必须按相关部门质量安全报告程序进行报告。</w:t>
      </w:r>
      <w:r>
        <w:rPr>
          <w:rFonts w:hint="eastAsia" w:ascii="宋体" w:hAnsi="宋体" w:cs="宋体"/>
          <w:sz w:val="24"/>
        </w:rPr>
      </w:r>
      <w:r/>
    </w:p>
    <w:p>
      <w:pPr>
        <w:pStyle w:val="1166"/>
        <w:ind w:firstLine="482"/>
        <w:spacing w:line="520" w:lineRule="exact"/>
        <w:rPr>
          <w:rFonts w:hint="eastAsia" w:ascii="宋体" w:hAnsi="宋体" w:cs="宋体"/>
          <w:b/>
          <w:sz w:val="24"/>
        </w:rPr>
        <w:outlineLvl w:val="1"/>
      </w:pPr>
      <w:r>
        <w:rPr>
          <w:rFonts w:hint="eastAsia" w:ascii="宋体" w:hAnsi="宋体" w:cs="宋体"/>
          <w:b/>
          <w:sz w:val="24"/>
          <w:lang w:bidi="ar"/>
        </w:rPr>
        <w:t xml:space="preserve">二十、其他</w:t>
      </w:r>
      <w:r>
        <w:rPr>
          <w:rFonts w:hint="eastAsia" w:ascii="宋体" w:hAnsi="宋体" w:cs="宋体"/>
          <w:b/>
          <w:sz w:val="24"/>
        </w:rPr>
      </w:r>
      <w:r/>
    </w:p>
    <w:p>
      <w:pPr>
        <w:pStyle w:val="1166"/>
        <w:numPr>
          <w:ilvl w:val="0"/>
          <w:numId w:val="39"/>
        </w:numPr>
        <w:ind w:left="0" w:firstLine="426"/>
        <w:spacing w:line="520" w:lineRule="exact"/>
        <w:rPr>
          <w:rFonts w:hint="eastAsia" w:ascii="宋体" w:hAnsi="宋体" w:cs="宋体"/>
          <w:sz w:val="24"/>
        </w:rPr>
        <w:outlineLvl w:val="2"/>
      </w:pPr>
      <w:r>
        <w:rPr>
          <w:rFonts w:hint="eastAsia" w:ascii="宋体" w:hAnsi="宋体" w:cs="宋体"/>
          <w:sz w:val="24"/>
          <w:lang w:bidi="ar"/>
        </w:rPr>
        <w:t xml:space="preserve">廉政要求：见附件4。</w:t>
      </w:r>
      <w:r>
        <w:rPr>
          <w:rFonts w:hint="eastAsia" w:ascii="宋体" w:hAnsi="宋体" w:cs="宋体"/>
          <w:sz w:val="24"/>
        </w:rPr>
      </w:r>
      <w:r/>
    </w:p>
    <w:p>
      <w:pPr>
        <w:pStyle w:val="1166"/>
        <w:numPr>
          <w:ilvl w:val="0"/>
          <w:numId w:val="39"/>
        </w:numPr>
        <w:ind w:left="0" w:firstLine="426"/>
        <w:spacing w:line="520" w:lineRule="exact"/>
        <w:rPr>
          <w:rFonts w:hint="eastAsia" w:ascii="宋体" w:hAnsi="宋体" w:cs="宋体"/>
          <w:sz w:val="24"/>
        </w:rPr>
        <w:outlineLvl w:val="2"/>
      </w:pPr>
      <w:r>
        <w:rPr>
          <w:rFonts w:hint="eastAsia" w:ascii="宋体" w:hAnsi="宋体" w:cs="宋体"/>
          <w:sz w:val="24"/>
          <w:lang w:bidi="ar"/>
        </w:rPr>
        <w:t xml:space="preserve">版权</w:t>
      </w:r>
      <w:r>
        <w:rPr>
          <w:rFonts w:hint="eastAsia" w:ascii="宋体" w:hAnsi="宋体" w:cs="宋体"/>
          <w:sz w:val="24"/>
        </w:rPr>
      </w:r>
      <w:r/>
    </w:p>
    <w:p>
      <w:pPr>
        <w:pStyle w:val="1166"/>
        <w:ind w:firstLine="480"/>
        <w:spacing w:line="520" w:lineRule="exact"/>
        <w:rPr>
          <w:rFonts w:hint="eastAsia" w:ascii="宋体" w:hAnsi="宋体" w:cs="宋体"/>
          <w:sz w:val="24"/>
        </w:rPr>
      </w:pPr>
      <w:r>
        <w:rPr>
          <w:rFonts w:hint="eastAsia" w:ascii="宋体" w:hAnsi="宋体" w:cs="宋体"/>
          <w:sz w:val="24"/>
          <w:lang w:bidi="ar"/>
        </w:rPr>
        <w:t xml:space="preserve">2.1）对乙方拥有版权并已用于本检测服务中的所有文件，甲方有权在合同项目中使用或复制。但未经乙方同意，甲方不得将上述文件直接或间接用于其他项目、工程或服务之中。</w:t>
      </w:r>
      <w:r>
        <w:rPr>
          <w:rFonts w:hint="eastAsia" w:ascii="宋体" w:hAnsi="宋体" w:cs="宋体"/>
          <w:sz w:val="24"/>
        </w:rPr>
      </w:r>
      <w:r/>
    </w:p>
    <w:p>
      <w:pPr>
        <w:pStyle w:val="1166"/>
        <w:ind w:firstLine="480"/>
        <w:spacing w:line="520" w:lineRule="exact"/>
        <w:rPr>
          <w:rFonts w:hint="eastAsia" w:ascii="宋体" w:hAnsi="宋体" w:cs="宋体"/>
          <w:sz w:val="24"/>
        </w:rPr>
      </w:pPr>
      <w:r>
        <w:rPr>
          <w:rFonts w:hint="eastAsia" w:ascii="宋体" w:hAnsi="宋体" w:cs="宋体"/>
          <w:sz w:val="24"/>
          <w:lang w:bidi="ar"/>
        </w:rPr>
        <w:t xml:space="preserve">2.2）乙方应对由于自己或其代理人的过错包括侵犯版权或发明权而给甲方或任何第三方造成的损失负赔偿责任。</w:t>
      </w:r>
      <w:r>
        <w:rPr>
          <w:rFonts w:hint="eastAsia" w:ascii="宋体" w:hAnsi="宋体" w:cs="宋体"/>
          <w:sz w:val="24"/>
        </w:rPr>
      </w:r>
      <w:r/>
    </w:p>
    <w:p>
      <w:pPr>
        <w:pStyle w:val="1166"/>
        <w:ind w:firstLine="480"/>
        <w:spacing w:line="520" w:lineRule="exact"/>
        <w:rPr>
          <w:rFonts w:hint="eastAsia" w:ascii="宋体" w:hAnsi="宋体" w:cs="宋体"/>
          <w:sz w:val="24"/>
        </w:rPr>
      </w:pPr>
      <w:r>
        <w:rPr>
          <w:rFonts w:hint="eastAsia" w:ascii="宋体" w:hAnsi="宋体" w:cs="宋体"/>
          <w:sz w:val="24"/>
          <w:lang w:bidi="ar"/>
        </w:rPr>
        <w:t xml:space="preserve">2.3）乙方要出版与本项目相关的一切资料，必须事先征得甲方的书面同意。</w:t>
      </w:r>
      <w:r>
        <w:rPr>
          <w:rFonts w:hint="eastAsia" w:ascii="宋体" w:hAnsi="宋体" w:cs="宋体"/>
          <w:sz w:val="24"/>
        </w:rPr>
      </w:r>
      <w:r/>
    </w:p>
    <w:p>
      <w:pPr>
        <w:pStyle w:val="1166"/>
        <w:ind w:firstLine="482"/>
        <w:spacing w:line="520" w:lineRule="exact"/>
        <w:rPr>
          <w:rFonts w:hint="eastAsia" w:ascii="宋体" w:hAnsi="宋体" w:cs="宋体"/>
          <w:b/>
          <w:sz w:val="24"/>
        </w:rPr>
        <w:outlineLvl w:val="1"/>
      </w:pPr>
      <w:r>
        <w:rPr>
          <w:rFonts w:hint="eastAsia" w:ascii="宋体" w:hAnsi="宋体" w:cs="宋体"/>
          <w:b/>
          <w:sz w:val="24"/>
          <w:lang w:bidi="ar"/>
        </w:rPr>
        <w:t xml:space="preserve">二十一、文本保存及签订地点</w:t>
      </w:r>
      <w:r>
        <w:rPr>
          <w:rFonts w:hint="eastAsia" w:ascii="宋体" w:hAnsi="宋体" w:cs="宋体"/>
          <w:b/>
          <w:sz w:val="24"/>
        </w:rPr>
      </w:r>
      <w:r/>
    </w:p>
    <w:p>
      <w:pPr>
        <w:pStyle w:val="1166"/>
        <w:ind w:firstLine="480"/>
        <w:spacing w:line="520" w:lineRule="exact"/>
        <w:rPr>
          <w:rFonts w:hint="eastAsia" w:ascii="宋体" w:hAnsi="宋体" w:cs="宋体"/>
          <w:sz w:val="24"/>
        </w:rPr>
      </w:pPr>
      <w:r>
        <w:rPr>
          <w:rFonts w:hint="eastAsia" w:ascii="宋体" w:hAnsi="宋体" w:cs="宋体"/>
          <w:sz w:val="24"/>
          <w:lang w:bidi="ar"/>
        </w:rPr>
        <w:t xml:space="preserve">文本一式</w:t>
      </w:r>
      <w:r>
        <w:rPr>
          <w:rFonts w:hint="eastAsia" w:ascii="宋体" w:hAnsi="宋体" w:cs="宋体"/>
          <w:sz w:val="24"/>
          <w:u w:val="single"/>
          <w:lang w:bidi="ar"/>
        </w:rPr>
        <w:t xml:space="preserve"> 6 </w:t>
      </w:r>
      <w:r>
        <w:rPr>
          <w:rFonts w:hint="eastAsia" w:ascii="宋体" w:hAnsi="宋体" w:cs="宋体"/>
          <w:sz w:val="24"/>
          <w:lang w:bidi="ar"/>
        </w:rPr>
        <w:t xml:space="preserve">份。其中：甲方</w:t>
      </w:r>
      <w:r>
        <w:rPr>
          <w:rFonts w:hint="eastAsia" w:ascii="宋体" w:hAnsi="宋体" w:cs="宋体"/>
          <w:sz w:val="24"/>
          <w:u w:val="single"/>
          <w:lang w:bidi="ar"/>
        </w:rPr>
        <w:t xml:space="preserve"> 3</w:t>
      </w:r>
      <w:r>
        <w:rPr>
          <w:rFonts w:hint="eastAsia" w:ascii="宋体" w:hAnsi="宋体" w:cs="宋体"/>
          <w:sz w:val="24"/>
          <w:lang w:bidi="ar"/>
        </w:rPr>
        <w:t xml:space="preserve">份，乙方</w:t>
      </w:r>
      <w:r>
        <w:rPr>
          <w:rFonts w:hint="eastAsia" w:ascii="宋体" w:hAnsi="宋体" w:cs="宋体"/>
          <w:sz w:val="24"/>
          <w:u w:val="single"/>
          <w:lang w:bidi="ar"/>
        </w:rPr>
        <w:t xml:space="preserve"> 3 </w:t>
      </w:r>
      <w:r>
        <w:rPr>
          <w:rFonts w:hint="eastAsia" w:ascii="宋体" w:hAnsi="宋体" w:cs="宋体"/>
          <w:sz w:val="24"/>
          <w:lang w:bidi="ar"/>
        </w:rPr>
        <w:t xml:space="preserve">份。 </w:t>
      </w:r>
      <w:r>
        <w:rPr>
          <w:rFonts w:hint="eastAsia" w:ascii="宋体" w:hAnsi="宋体" w:cs="宋体"/>
          <w:sz w:val="24"/>
        </w:rPr>
      </w:r>
      <w:r/>
    </w:p>
    <w:p>
      <w:pPr>
        <w:pStyle w:val="1166"/>
        <w:ind w:firstLine="480"/>
        <w:spacing w:line="520" w:lineRule="exact"/>
        <w:rPr>
          <w:rFonts w:hint="eastAsia" w:ascii="宋体" w:hAnsi="宋体" w:cs="宋体"/>
          <w:sz w:val="24"/>
        </w:rPr>
      </w:pPr>
      <w:r>
        <w:rPr>
          <w:rFonts w:hint="eastAsia" w:ascii="宋体" w:hAnsi="宋体" w:cs="宋体"/>
          <w:sz w:val="24"/>
          <w:lang w:bidi="ar"/>
        </w:rPr>
        <w:t xml:space="preserve">本合同签订地点：无锡市市政设施管理中心</w:t>
      </w:r>
      <w:r>
        <w:rPr>
          <w:rFonts w:hint="eastAsia" w:ascii="宋体" w:hAnsi="宋体" w:cs="宋体"/>
          <w:sz w:val="24"/>
        </w:rPr>
      </w:r>
      <w:r/>
    </w:p>
    <w:p>
      <w:pPr>
        <w:pStyle w:val="1166"/>
        <w:ind w:left="6374" w:hanging="6372"/>
        <w:spacing w:line="520" w:lineRule="exact"/>
        <w:rPr>
          <w:rFonts w:hint="eastAsia" w:ascii="宋体" w:hAnsi="宋体" w:cs="宋体"/>
          <w:sz w:val="24"/>
        </w:rPr>
      </w:pPr>
      <w:r>
        <w:rPr>
          <w:rFonts w:hint="eastAsia" w:ascii="宋体" w:hAnsi="宋体" w:cs="宋体"/>
          <w:sz w:val="24"/>
          <w:lang w:bidi="ar"/>
        </w:rPr>
        <w:t xml:space="preserve">附件：1.</w:t>
      </w:r>
      <w:bookmarkStart w:id="106" w:name="_Hlk207185876"/>
      <w:r>
        <w:rPr>
          <w:rFonts w:ascii="宋体" w:hAnsi="宋体" w:cs="宋体"/>
          <w:sz w:val="24"/>
          <w:lang w:bidi="ar"/>
        </w:rPr>
        <w:t xml:space="preserve">检测工作绩效考核表</w:t>
      </w:r>
      <w:bookmarkEnd w:id="106"/>
      <w:r>
        <w:rPr>
          <w:rFonts w:hint="eastAsia" w:ascii="宋体" w:hAnsi="宋体" w:cs="宋体"/>
          <w:sz w:val="24"/>
        </w:rPr>
      </w:r>
      <w:r/>
    </w:p>
    <w:p>
      <w:pPr>
        <w:pStyle w:val="1166"/>
        <w:ind w:left="6372" w:hanging="5664"/>
        <w:spacing w:line="520" w:lineRule="exact"/>
        <w:rPr>
          <w:rFonts w:hint="eastAsia" w:ascii="宋体" w:hAnsi="宋体" w:cs="宋体"/>
          <w:sz w:val="24"/>
          <w:lang w:bidi="ar"/>
        </w:rPr>
      </w:pPr>
      <w:r>
        <w:rPr>
          <w:rFonts w:hint="eastAsia" w:ascii="宋体" w:hAnsi="宋体" w:cs="宋体"/>
          <w:sz w:val="24"/>
          <w:lang w:bidi="ar"/>
        </w:rPr>
        <w:t xml:space="preserve">2.项目人员配备表（以投标文件为准）</w:t>
      </w:r>
      <w:r>
        <w:rPr>
          <w:rFonts w:hint="eastAsia" w:ascii="宋体" w:hAnsi="宋体" w:cs="宋体"/>
          <w:sz w:val="24"/>
          <w:lang w:bidi="ar"/>
        </w:rPr>
      </w:r>
      <w:r/>
    </w:p>
    <w:p>
      <w:pPr>
        <w:pStyle w:val="1166"/>
        <w:ind w:left="6372" w:hanging="5664"/>
        <w:spacing w:line="520" w:lineRule="exact"/>
        <w:rPr>
          <w:rFonts w:hint="eastAsia" w:ascii="宋体" w:hAnsi="宋体" w:cs="宋体"/>
          <w:sz w:val="24"/>
        </w:rPr>
      </w:pPr>
      <w:r>
        <w:rPr>
          <w:rFonts w:hint="eastAsia" w:ascii="宋体" w:hAnsi="宋体" w:cs="宋体"/>
          <w:sz w:val="24"/>
          <w:lang w:bidi="ar"/>
        </w:rPr>
        <w:t xml:space="preserve">3.检测设备表（以投标文件为准）</w:t>
      </w:r>
      <w:r>
        <w:rPr>
          <w:rFonts w:hint="eastAsia" w:ascii="宋体" w:hAnsi="宋体" w:cs="宋体"/>
          <w:sz w:val="24"/>
        </w:rPr>
      </w:r>
      <w:r/>
    </w:p>
    <w:p>
      <w:pPr>
        <w:pStyle w:val="1166"/>
        <w:ind w:left="6372" w:hanging="5664"/>
        <w:spacing w:line="520" w:lineRule="exact"/>
        <w:rPr>
          <w:rFonts w:hint="eastAsia" w:ascii="宋体" w:hAnsi="宋体" w:cs="宋体"/>
          <w:sz w:val="24"/>
        </w:rPr>
      </w:pPr>
      <w:r>
        <w:rPr>
          <w:rFonts w:hint="eastAsia" w:ascii="宋体" w:hAnsi="宋体" w:cs="宋体"/>
          <w:sz w:val="24"/>
          <w:lang w:bidi="ar"/>
        </w:rPr>
        <w:t xml:space="preserve">4.廉政协议书</w:t>
      </w:r>
      <w:r>
        <w:rPr>
          <w:rFonts w:hint="eastAsia" w:ascii="宋体" w:hAnsi="宋体" w:cs="宋体"/>
          <w:sz w:val="24"/>
        </w:rPr>
      </w:r>
      <w:r/>
    </w:p>
    <w:p>
      <w:pPr>
        <w:pStyle w:val="1166"/>
        <w:ind w:left="6372" w:hanging="5664"/>
        <w:spacing w:line="520" w:lineRule="exact"/>
        <w:rPr>
          <w:rFonts w:hint="eastAsia" w:ascii="宋体" w:hAnsi="宋体" w:cs="宋体"/>
          <w:sz w:val="24"/>
        </w:rPr>
      </w:pPr>
      <w:r>
        <w:rPr>
          <w:rFonts w:hint="eastAsia" w:ascii="宋体" w:hAnsi="宋体" w:cs="宋体"/>
          <w:sz w:val="24"/>
          <w:lang w:bidi="ar"/>
        </w:rPr>
        <w:t xml:space="preserve">5.安全生产协议书</w:t>
      </w:r>
      <w:r>
        <w:rPr>
          <w:rFonts w:hint="eastAsia" w:ascii="宋体" w:hAnsi="宋体" w:cs="宋体"/>
          <w:sz w:val="24"/>
        </w:rPr>
      </w:r>
      <w:r/>
    </w:p>
    <w:p>
      <w:pPr>
        <w:pStyle w:val="1166"/>
        <w:ind w:firstLine="240"/>
        <w:spacing w:line="360" w:lineRule="auto"/>
        <w:rPr>
          <w:rFonts w:hint="eastAsia" w:ascii="宋体" w:hAnsi="宋体" w:cs="宋体"/>
          <w:sz w:val="24"/>
        </w:rPr>
      </w:pPr>
      <w:r>
        <w:rPr>
          <w:rFonts w:hint="eastAsia" w:ascii="宋体" w:hAnsi="宋体" w:cs="宋体"/>
          <w:sz w:val="24"/>
          <w:lang w:bidi="ar"/>
        </w:rPr>
        <w:t xml:space="preserve">以下无正文。</w:t>
      </w:r>
      <w:r>
        <w:rPr>
          <w:rFonts w:hint="eastAsia" w:ascii="宋体" w:hAnsi="宋体" w:cs="宋体"/>
          <w:sz w:val="24"/>
        </w:rPr>
      </w:r>
      <w:r/>
    </w:p>
    <w:p>
      <w:pPr>
        <w:pStyle w:val="1166"/>
        <w:ind w:left="6374" w:hanging="6372"/>
        <w:spacing w:line="520" w:lineRule="exact"/>
        <w:rPr>
          <w:rFonts w:hint="eastAsia" w:ascii="宋体" w:hAnsi="宋体" w:cs="宋体"/>
          <w:sz w:val="24"/>
        </w:rPr>
      </w:pPr>
      <w:r>
        <w:rPr>
          <w:rFonts w:hint="eastAsia" w:ascii="宋体" w:hAnsi="宋体" w:cs="宋体"/>
          <w:sz w:val="24"/>
        </w:rPr>
      </w:r>
      <w:r/>
    </w:p>
    <w:p>
      <w:pPr>
        <w:pStyle w:val="1166"/>
        <w:ind w:left="6374" w:hanging="6372"/>
        <w:spacing w:line="520" w:lineRule="exact"/>
        <w:rPr>
          <w:rFonts w:hint="eastAsia" w:ascii="宋体" w:hAnsi="宋体" w:cs="宋体"/>
          <w:sz w:val="24"/>
        </w:rPr>
      </w:pPr>
      <w:r>
        <w:rPr>
          <w:rFonts w:hint="eastAsia" w:ascii="宋体" w:hAnsi="宋体" w:cs="宋体"/>
          <w:sz w:val="24"/>
          <w:lang w:bidi="ar"/>
        </w:rPr>
        <w:t xml:space="preserve">甲  方：                               乙  方： </w:t>
      </w:r>
      <w:r>
        <w:rPr>
          <w:rFonts w:hint="eastAsia" w:ascii="宋体" w:hAnsi="宋体" w:cs="宋体"/>
          <w:sz w:val="24"/>
        </w:rPr>
      </w:r>
      <w:r/>
    </w:p>
    <w:p>
      <w:pPr>
        <w:pStyle w:val="1166"/>
        <w:ind w:left="6374" w:hanging="6372"/>
        <w:spacing w:line="520" w:lineRule="exact"/>
        <w:rPr>
          <w:rFonts w:hint="eastAsia" w:ascii="宋体" w:hAnsi="宋体" w:cs="宋体"/>
          <w:sz w:val="24"/>
        </w:rPr>
      </w:pPr>
      <w:r>
        <w:rPr>
          <w:rFonts w:hint="eastAsia" w:ascii="宋体" w:hAnsi="宋体" w:cs="宋体"/>
          <w:sz w:val="24"/>
          <w:lang w:bidi="ar"/>
        </w:rPr>
        <w:t xml:space="preserve">法人代表：                             法人代表：</w:t>
      </w:r>
      <w:r>
        <w:rPr>
          <w:rFonts w:hint="eastAsia" w:ascii="宋体" w:hAnsi="宋体" w:cs="宋体"/>
          <w:sz w:val="24"/>
        </w:rPr>
      </w:r>
      <w:r/>
    </w:p>
    <w:p>
      <w:pPr>
        <w:pStyle w:val="1166"/>
        <w:ind w:left="6374" w:hanging="6372"/>
        <w:spacing w:line="520" w:lineRule="exact"/>
        <w:rPr>
          <w:rFonts w:hint="eastAsia" w:ascii="宋体" w:hAnsi="宋体" w:cs="宋体"/>
          <w:sz w:val="24"/>
        </w:rPr>
      </w:pPr>
      <w:r>
        <w:rPr>
          <w:rFonts w:hint="eastAsia" w:ascii="宋体" w:hAnsi="宋体" w:cs="宋体"/>
          <w:sz w:val="24"/>
          <w:lang w:bidi="ar"/>
        </w:rPr>
        <w:t xml:space="preserve">名  称：无锡市市政设施管理中心         名  称： </w:t>
      </w:r>
      <w:r>
        <w:rPr>
          <w:rFonts w:hint="eastAsia" w:ascii="宋体" w:hAnsi="宋体" w:cs="宋体"/>
          <w:sz w:val="24"/>
        </w:rPr>
      </w:r>
      <w:r/>
    </w:p>
    <w:p>
      <w:pPr>
        <w:pStyle w:val="1166"/>
        <w:ind w:left="6374" w:hanging="6372"/>
        <w:spacing w:line="520" w:lineRule="exact"/>
        <w:rPr>
          <w:rFonts w:hint="eastAsia" w:ascii="宋体" w:hAnsi="宋体" w:cs="宋体"/>
          <w:sz w:val="24"/>
        </w:rPr>
      </w:pPr>
      <w:r>
        <w:rPr>
          <w:rFonts w:hint="eastAsia" w:ascii="宋体" w:hAnsi="宋体" w:cs="宋体"/>
          <w:sz w:val="24"/>
          <w:lang w:bidi="ar"/>
        </w:rPr>
        <w:t xml:space="preserve">（盖章）                             （盖章）</w:t>
      </w:r>
      <w:r>
        <w:rPr>
          <w:rFonts w:hint="eastAsia" w:ascii="宋体" w:hAnsi="宋体" w:cs="宋体"/>
          <w:sz w:val="24"/>
        </w:rPr>
      </w:r>
      <w:r/>
    </w:p>
    <w:p>
      <w:pPr>
        <w:pStyle w:val="1166"/>
        <w:ind w:left="6374" w:hanging="6372"/>
        <w:spacing w:line="520" w:lineRule="exact"/>
        <w:rPr>
          <w:rFonts w:hint="eastAsia" w:ascii="宋体" w:hAnsi="宋体" w:cs="宋体"/>
          <w:sz w:val="24"/>
        </w:rPr>
      </w:pPr>
      <w:r>
        <w:rPr>
          <w:rFonts w:hint="eastAsia" w:ascii="宋体" w:hAnsi="宋体" w:cs="宋体"/>
          <w:sz w:val="24"/>
          <w:lang w:bidi="ar"/>
        </w:rPr>
        <w:t xml:space="preserve">全权代表：                             全权代表：</w:t>
      </w:r>
      <w:r>
        <w:rPr>
          <w:rFonts w:hint="eastAsia" w:ascii="宋体" w:hAnsi="宋体" w:cs="宋体"/>
          <w:sz w:val="24"/>
        </w:rPr>
      </w:r>
      <w:r/>
    </w:p>
    <w:p>
      <w:pPr>
        <w:pStyle w:val="1166"/>
        <w:ind w:left="6374" w:hanging="6372"/>
        <w:spacing w:line="520" w:lineRule="exact"/>
        <w:rPr>
          <w:rFonts w:hint="eastAsia" w:ascii="宋体" w:hAnsi="宋体" w:cs="宋体"/>
          <w:sz w:val="24"/>
        </w:rPr>
      </w:pPr>
      <w:r>
        <w:rPr>
          <w:rFonts w:hint="eastAsia" w:ascii="宋体" w:hAnsi="宋体" w:cs="宋体"/>
          <w:sz w:val="24"/>
          <w:lang w:bidi="ar"/>
        </w:rPr>
        <w:t xml:space="preserve">地  址：                               地  址：  </w:t>
      </w:r>
      <w:r>
        <w:rPr>
          <w:rFonts w:hint="eastAsia" w:ascii="宋体" w:hAnsi="宋体" w:cs="宋体"/>
          <w:sz w:val="24"/>
        </w:rPr>
      </w:r>
      <w:r/>
    </w:p>
    <w:p>
      <w:pPr>
        <w:pStyle w:val="1166"/>
        <w:ind w:left="6374" w:hanging="6372"/>
        <w:spacing w:line="520" w:lineRule="exact"/>
        <w:rPr>
          <w:rFonts w:hint="eastAsia" w:ascii="宋体" w:hAnsi="宋体" w:cs="宋体"/>
          <w:sz w:val="24"/>
        </w:rPr>
      </w:pPr>
      <w:r>
        <w:rPr>
          <w:rFonts w:hint="eastAsia" w:ascii="宋体" w:hAnsi="宋体" w:cs="宋体"/>
          <w:sz w:val="24"/>
          <w:lang w:bidi="ar"/>
        </w:rPr>
        <w:t xml:space="preserve">邮政编码：                             邮政编码： </w:t>
      </w:r>
      <w:r>
        <w:rPr>
          <w:rFonts w:hint="eastAsia" w:ascii="宋体" w:hAnsi="宋体" w:cs="宋体"/>
          <w:sz w:val="24"/>
        </w:rPr>
      </w:r>
      <w:r/>
    </w:p>
    <w:p>
      <w:pPr>
        <w:pStyle w:val="1166"/>
        <w:ind w:left="6374" w:hanging="6372"/>
        <w:spacing w:line="520" w:lineRule="exact"/>
        <w:rPr>
          <w:rFonts w:hint="eastAsia" w:ascii="宋体" w:hAnsi="宋体" w:cs="宋体"/>
          <w:sz w:val="24"/>
        </w:rPr>
      </w:pPr>
      <w:r>
        <w:rPr>
          <w:rFonts w:hint="eastAsia" w:ascii="宋体" w:hAnsi="宋体" w:cs="宋体"/>
          <w:sz w:val="24"/>
          <w:lang w:bidi="ar"/>
        </w:rPr>
        <w:t xml:space="preserve">电  话：                               电  话： </w:t>
      </w:r>
      <w:r>
        <w:rPr>
          <w:rFonts w:hint="eastAsia" w:ascii="宋体" w:hAnsi="宋体" w:cs="宋体"/>
          <w:sz w:val="24"/>
        </w:rPr>
      </w:r>
      <w:r/>
    </w:p>
    <w:p>
      <w:pPr>
        <w:pStyle w:val="1166"/>
        <w:ind w:left="6374" w:hanging="6372"/>
        <w:spacing w:line="520" w:lineRule="exact"/>
        <w:rPr>
          <w:rFonts w:hint="eastAsia" w:ascii="宋体" w:hAnsi="宋体" w:cs="宋体"/>
          <w:sz w:val="24"/>
        </w:rPr>
      </w:pPr>
      <w:r>
        <w:rPr>
          <w:rFonts w:hint="eastAsia" w:ascii="宋体" w:hAnsi="宋体" w:cs="宋体"/>
          <w:sz w:val="24"/>
          <w:lang w:bidi="ar"/>
        </w:rPr>
        <w:t xml:space="preserve">开户单位：                             开户单位：  </w:t>
      </w:r>
      <w:r>
        <w:rPr>
          <w:rFonts w:hint="eastAsia" w:ascii="宋体" w:hAnsi="宋体" w:cs="宋体"/>
          <w:sz w:val="24"/>
        </w:rPr>
      </w:r>
      <w:r/>
    </w:p>
    <w:p>
      <w:pPr>
        <w:pStyle w:val="1166"/>
        <w:ind w:left="6374" w:hanging="6372"/>
        <w:spacing w:line="520" w:lineRule="exact"/>
        <w:rPr>
          <w:rFonts w:hint="eastAsia" w:ascii="宋体" w:hAnsi="宋体" w:cs="宋体"/>
          <w:sz w:val="24"/>
        </w:rPr>
      </w:pPr>
      <w:r>
        <w:rPr>
          <w:rFonts w:hint="eastAsia" w:ascii="宋体" w:hAnsi="宋体" w:cs="宋体"/>
          <w:sz w:val="24"/>
          <w:lang w:bidi="ar"/>
        </w:rPr>
        <w:t xml:space="preserve">开户银行：                             开户银行： </w:t>
      </w:r>
      <w:r>
        <w:rPr>
          <w:rFonts w:hint="eastAsia" w:ascii="宋体" w:hAnsi="宋体" w:cs="宋体"/>
          <w:sz w:val="24"/>
        </w:rPr>
      </w:r>
      <w:r/>
    </w:p>
    <w:p>
      <w:pPr>
        <w:pStyle w:val="1166"/>
        <w:ind w:left="6374" w:hanging="6372"/>
        <w:spacing w:line="520" w:lineRule="exact"/>
        <w:rPr>
          <w:rFonts w:hint="eastAsia" w:ascii="宋体" w:hAnsi="宋体" w:cs="宋体"/>
          <w:sz w:val="24"/>
        </w:rPr>
      </w:pPr>
      <w:r>
        <w:rPr>
          <w:rFonts w:hint="eastAsia" w:ascii="宋体" w:hAnsi="宋体" w:cs="宋体"/>
          <w:sz w:val="24"/>
          <w:lang w:bidi="ar"/>
        </w:rPr>
        <w:t xml:space="preserve">账  号：                               账  号：  </w:t>
      </w:r>
      <w:r>
        <w:rPr>
          <w:rFonts w:hint="eastAsia" w:ascii="宋体" w:hAnsi="宋体" w:cs="宋体"/>
          <w:sz w:val="24"/>
        </w:rPr>
      </w:r>
      <w:r/>
    </w:p>
    <w:p>
      <w:pPr>
        <w:pStyle w:val="1166"/>
        <w:ind w:left="6374" w:hanging="6372"/>
        <w:spacing w:line="520" w:lineRule="exact"/>
        <w:rPr>
          <w:rFonts w:hint="eastAsia" w:ascii="宋体" w:hAnsi="宋体" w:cs="宋体"/>
          <w:sz w:val="24"/>
        </w:rPr>
      </w:pPr>
      <w:r>
        <w:rPr>
          <w:rFonts w:hint="eastAsia" w:ascii="宋体" w:hAnsi="宋体" w:cs="宋体"/>
          <w:sz w:val="24"/>
          <w:lang w:bidi="ar"/>
        </w:rPr>
        <w:t xml:space="preserve">时  间：                               时  间：</w:t>
      </w:r>
      <w:r>
        <w:rPr>
          <w:rFonts w:hint="eastAsia" w:ascii="宋体" w:hAnsi="宋体" w:cs="宋体"/>
          <w:sz w:val="24"/>
        </w:rPr>
      </w:r>
      <w:r/>
    </w:p>
    <w:p>
      <w:pPr>
        <w:pStyle w:val="1166"/>
        <w:ind w:firstLine="480"/>
        <w:spacing w:line="360" w:lineRule="auto"/>
        <w:rPr>
          <w:rFonts w:hint="eastAsia" w:ascii="宋体" w:hAnsi="宋体" w:cs="宋体"/>
          <w:sz w:val="28"/>
          <w:szCs w:val="28"/>
          <w:lang w:bidi="ar"/>
        </w:rPr>
      </w:pPr>
      <w:r>
        <w:rPr>
          <w:rFonts w:hint="eastAsia" w:ascii="宋体" w:hAnsi="宋体"/>
          <w:color w:val="000000"/>
          <w:sz w:val="24"/>
          <w:lang w:bidi="ar"/>
        </w:rPr>
        <w:br w:type="page" w:clear="all"/>
      </w:r>
      <w:bookmarkStart w:id="107" w:name="_Toc388862829"/>
      <w:r/>
      <w:bookmarkStart w:id="108" w:name="_Toc388862770"/>
      <w:r/>
      <w:bookmarkStart w:id="109" w:name="_Toc381018294"/>
      <w:r>
        <w:rPr>
          <w:rFonts w:hint="eastAsia" w:ascii="宋体" w:hAnsi="宋体" w:cs="宋体"/>
          <w:sz w:val="28"/>
          <w:szCs w:val="28"/>
          <w:lang w:bidi="ar"/>
        </w:rPr>
        <w:t xml:space="preserve">附件1：检测工作绩效考核表</w:t>
      </w:r>
      <w:r>
        <w:rPr>
          <w:rFonts w:hint="eastAsia" w:ascii="宋体" w:hAnsi="宋体" w:cs="宋体"/>
          <w:sz w:val="28"/>
          <w:szCs w:val="28"/>
          <w:lang w:bidi="ar"/>
        </w:rPr>
      </w:r>
      <w:r/>
    </w:p>
    <w:p>
      <w:pPr>
        <w:pStyle w:val="1166"/>
        <w:ind w:firstLine="480"/>
        <w:jc w:val="center"/>
        <w:spacing w:line="400" w:lineRule="exact"/>
        <w:rPr>
          <w:rFonts w:hint="eastAsia" w:ascii="宋体" w:hAnsi="宋体" w:cs="宋体"/>
          <w:sz w:val="24"/>
        </w:rPr>
      </w:pPr>
      <w:r>
        <w:rPr>
          <w:rFonts w:hint="eastAsia" w:ascii="宋体" w:hAnsi="宋体" w:cs="宋体"/>
          <w:sz w:val="24"/>
          <w:lang w:bidi="ar"/>
        </w:rPr>
        <w:t xml:space="preserve">检测工作绩效考核表：</w:t>
      </w:r>
      <w:r>
        <w:rPr>
          <w:rFonts w:hint="eastAsia" w:ascii="宋体" w:hAnsi="宋体" w:cs="宋体"/>
          <w:sz w:val="24"/>
        </w:rPr>
      </w:r>
      <w:r/>
    </w:p>
    <w:p>
      <w:pPr>
        <w:pStyle w:val="1166"/>
        <w:ind w:firstLine="480"/>
        <w:spacing w:line="400" w:lineRule="exact"/>
        <w:rPr>
          <w:rFonts w:hint="eastAsia" w:ascii="宋体" w:hAnsi="宋体" w:cs="宋体"/>
          <w:sz w:val="24"/>
        </w:rPr>
      </w:pPr>
      <w:r>
        <w:rPr>
          <w:rFonts w:hint="eastAsia" w:ascii="宋体" w:hAnsi="宋体" w:cs="宋体"/>
          <w:sz w:val="24"/>
        </w:rPr>
      </w:r>
      <w:r/>
    </w:p>
    <w:tbl>
      <w:tblPr>
        <w:tblW w:w="0" w:type="auto"/>
        <w:jc w:val="righ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70"/>
        <w:gridCol w:w="3978"/>
        <w:gridCol w:w="2474"/>
      </w:tblGrid>
      <w:tr>
        <w:trPr/>
        <w:tc>
          <w:tcPr>
            <w:tcW w:w="2070" w:type="dxa"/>
            <w:vAlign w:val="center"/>
            <w:textDirection w:val="lrTb"/>
            <w:noWrap w:val="false"/>
          </w:tcPr>
          <w:p>
            <w:pPr>
              <w:pStyle w:val="1166"/>
              <w:ind w:firstLine="480"/>
              <w:spacing w:line="400" w:lineRule="exact"/>
              <w:rPr>
                <w:rFonts w:hint="eastAsia" w:ascii="宋体" w:hAnsi="宋体" w:cs="宋体"/>
                <w:sz w:val="24"/>
              </w:rPr>
            </w:pPr>
            <w:r>
              <w:rPr>
                <w:rFonts w:hint="eastAsia" w:ascii="宋体" w:hAnsi="宋体" w:cs="宋体"/>
                <w:sz w:val="24"/>
                <w:lang w:bidi="ar"/>
              </w:rPr>
              <w:t xml:space="preserve">绩效评价维度</w:t>
            </w:r>
            <w:r>
              <w:rPr>
                <w:rFonts w:hint="eastAsia" w:ascii="宋体" w:hAnsi="宋体" w:cs="宋体"/>
                <w:sz w:val="24"/>
              </w:rPr>
            </w:r>
            <w:r/>
          </w:p>
        </w:tc>
        <w:tc>
          <w:tcPr>
            <w:tcW w:w="3978" w:type="dxa"/>
            <w:vAlign w:val="center"/>
            <w:textDirection w:val="lrTb"/>
            <w:noWrap w:val="false"/>
          </w:tcPr>
          <w:p>
            <w:pPr>
              <w:pStyle w:val="1166"/>
              <w:ind w:firstLine="480"/>
              <w:spacing w:line="400" w:lineRule="exact"/>
              <w:rPr>
                <w:rFonts w:hint="eastAsia" w:ascii="宋体" w:hAnsi="宋体" w:cs="宋体"/>
                <w:sz w:val="24"/>
              </w:rPr>
            </w:pPr>
            <w:r>
              <w:rPr>
                <w:rFonts w:hint="eastAsia" w:ascii="宋体" w:hAnsi="宋体" w:cs="宋体"/>
                <w:sz w:val="24"/>
                <w:lang w:bidi="ar"/>
              </w:rPr>
              <w:t xml:space="preserve">评价指标</w:t>
            </w:r>
            <w:r>
              <w:rPr>
                <w:rFonts w:hint="eastAsia" w:ascii="宋体" w:hAnsi="宋体" w:cs="宋体"/>
                <w:sz w:val="24"/>
              </w:rPr>
            </w:r>
            <w:r/>
          </w:p>
        </w:tc>
        <w:tc>
          <w:tcPr>
            <w:tcW w:w="2474" w:type="dxa"/>
            <w:vAlign w:val="center"/>
            <w:textDirection w:val="lrTb"/>
            <w:noWrap w:val="false"/>
          </w:tcPr>
          <w:p>
            <w:pPr>
              <w:pStyle w:val="1166"/>
              <w:ind w:firstLine="480"/>
              <w:spacing w:line="400" w:lineRule="exact"/>
              <w:rPr>
                <w:rFonts w:hint="eastAsia" w:ascii="宋体" w:hAnsi="宋体" w:cs="宋体"/>
                <w:sz w:val="24"/>
              </w:rPr>
            </w:pPr>
            <w:r>
              <w:rPr>
                <w:rFonts w:hint="eastAsia" w:ascii="宋体" w:hAnsi="宋体" w:cs="宋体"/>
                <w:sz w:val="24"/>
                <w:lang w:bidi="ar"/>
              </w:rPr>
              <w:t xml:space="preserve">权重</w:t>
            </w:r>
            <w:r>
              <w:rPr>
                <w:rFonts w:hint="eastAsia" w:ascii="宋体" w:hAnsi="宋体" w:cs="宋体"/>
                <w:sz w:val="24"/>
              </w:rPr>
            </w:r>
            <w:r/>
          </w:p>
        </w:tc>
      </w:tr>
      <w:tr>
        <w:trPr/>
        <w:tc>
          <w:tcPr>
            <w:tcW w:w="2070" w:type="dxa"/>
            <w:vAlign w:val="center"/>
            <w:vMerge w:val="restart"/>
            <w:textDirection w:val="lrTb"/>
            <w:noWrap w:val="false"/>
          </w:tcPr>
          <w:p>
            <w:pPr>
              <w:pStyle w:val="1166"/>
              <w:ind w:firstLine="480"/>
              <w:spacing w:line="400" w:lineRule="exact"/>
              <w:rPr>
                <w:rFonts w:hint="eastAsia" w:ascii="宋体" w:hAnsi="宋体" w:cs="宋体"/>
                <w:sz w:val="24"/>
              </w:rPr>
            </w:pPr>
            <w:r>
              <w:rPr>
                <w:rFonts w:hint="eastAsia" w:ascii="宋体" w:hAnsi="宋体" w:cs="宋体"/>
                <w:sz w:val="24"/>
                <w:lang w:bidi="ar"/>
              </w:rPr>
              <w:t xml:space="preserve">工作业绩</w:t>
            </w:r>
            <w:r>
              <w:rPr>
                <w:rFonts w:hint="eastAsia" w:ascii="宋体" w:hAnsi="宋体" w:cs="宋体"/>
                <w:sz w:val="24"/>
              </w:rPr>
            </w:r>
            <w:r/>
          </w:p>
          <w:p>
            <w:pPr>
              <w:pStyle w:val="1166"/>
              <w:ind w:firstLine="480"/>
              <w:spacing w:line="400" w:lineRule="exact"/>
              <w:rPr>
                <w:rFonts w:hint="eastAsia" w:ascii="宋体" w:hAnsi="宋体" w:cs="宋体"/>
                <w:sz w:val="24"/>
              </w:rPr>
            </w:pPr>
            <w:r>
              <w:rPr>
                <w:rFonts w:hint="eastAsia" w:ascii="宋体" w:hAnsi="宋体" w:cs="宋体"/>
                <w:sz w:val="24"/>
                <w:lang w:bidi="ar"/>
              </w:rPr>
              <w:t xml:space="preserve">(100/70%)</w:t>
            </w:r>
            <w:r>
              <w:rPr>
                <w:rFonts w:hint="eastAsia" w:ascii="宋体" w:hAnsi="宋体" w:cs="宋体"/>
                <w:sz w:val="24"/>
              </w:rPr>
            </w:r>
            <w:r/>
          </w:p>
        </w:tc>
        <w:tc>
          <w:tcPr>
            <w:tcW w:w="3978" w:type="dxa"/>
            <w:vAlign w:val="center"/>
            <w:textDirection w:val="lrTb"/>
            <w:noWrap w:val="false"/>
          </w:tcPr>
          <w:p>
            <w:pPr>
              <w:pStyle w:val="1166"/>
              <w:ind w:firstLine="480"/>
              <w:spacing w:line="400" w:lineRule="exact"/>
              <w:rPr>
                <w:rFonts w:hint="eastAsia" w:ascii="宋体" w:hAnsi="宋体" w:cs="宋体"/>
                <w:sz w:val="24"/>
              </w:rPr>
            </w:pPr>
            <w:r>
              <w:rPr>
                <w:rFonts w:hint="eastAsia" w:ascii="宋体" w:hAnsi="宋体" w:cs="宋体"/>
                <w:sz w:val="24"/>
                <w:lang w:bidi="ar"/>
              </w:rPr>
              <w:t xml:space="preserve">01 检测人员和设备的配置情况</w:t>
            </w:r>
            <w:r>
              <w:rPr>
                <w:rFonts w:hint="eastAsia" w:ascii="宋体" w:hAnsi="宋体" w:cs="宋体"/>
                <w:sz w:val="24"/>
              </w:rPr>
            </w:r>
            <w:r/>
          </w:p>
        </w:tc>
        <w:tc>
          <w:tcPr>
            <w:tcW w:w="2474" w:type="dxa"/>
            <w:vAlign w:val="center"/>
            <w:textDirection w:val="lrTb"/>
            <w:noWrap w:val="false"/>
          </w:tcPr>
          <w:p>
            <w:pPr>
              <w:pStyle w:val="1166"/>
              <w:ind w:firstLine="480"/>
              <w:spacing w:line="400" w:lineRule="exact"/>
              <w:rPr>
                <w:rFonts w:hint="eastAsia" w:ascii="宋体" w:hAnsi="宋体" w:cs="宋体"/>
                <w:sz w:val="24"/>
              </w:rPr>
            </w:pPr>
            <w:r>
              <w:rPr>
                <w:rFonts w:hint="eastAsia" w:ascii="宋体" w:hAnsi="宋体" w:cs="宋体"/>
                <w:sz w:val="24"/>
                <w:lang w:bidi="ar"/>
              </w:rPr>
              <w:t xml:space="preserve">15</w:t>
            </w:r>
            <w:r>
              <w:rPr>
                <w:rFonts w:hint="eastAsia" w:ascii="宋体" w:hAnsi="宋体" w:cs="宋体"/>
                <w:sz w:val="24"/>
              </w:rPr>
            </w:r>
            <w:r/>
          </w:p>
        </w:tc>
      </w:tr>
      <w:tr>
        <w:trPr/>
        <w:tc>
          <w:tcPr>
            <w:tcW w:w="2070" w:type="dxa"/>
            <w:vAlign w:val="center"/>
            <w:vMerge w:val="continue"/>
            <w:textDirection w:val="lrTb"/>
            <w:noWrap w:val="false"/>
          </w:tcPr>
          <w:p>
            <w:pPr>
              <w:pStyle w:val="1166"/>
              <w:rPr>
                <w:rFonts w:ascii="Calibri" w:hAnsi="Calibri" w:cs="Calibri"/>
                <w:sz w:val="20"/>
                <w:szCs w:val="20"/>
              </w:rPr>
            </w:pPr>
            <w:r>
              <w:rPr>
                <w:rFonts w:ascii="Calibri" w:hAnsi="Calibri" w:cs="Calibri"/>
                <w:sz w:val="20"/>
                <w:szCs w:val="20"/>
              </w:rPr>
            </w:r>
            <w:r/>
          </w:p>
        </w:tc>
        <w:tc>
          <w:tcPr>
            <w:tcW w:w="3978" w:type="dxa"/>
            <w:vAlign w:val="center"/>
            <w:textDirection w:val="lrTb"/>
            <w:noWrap w:val="false"/>
          </w:tcPr>
          <w:p>
            <w:pPr>
              <w:pStyle w:val="1166"/>
              <w:ind w:firstLine="480"/>
              <w:spacing w:line="400" w:lineRule="exact"/>
              <w:rPr>
                <w:rFonts w:hint="eastAsia" w:ascii="宋体" w:hAnsi="宋体" w:cs="宋体"/>
                <w:sz w:val="24"/>
              </w:rPr>
            </w:pPr>
            <w:r>
              <w:rPr>
                <w:rFonts w:hint="eastAsia" w:ascii="宋体" w:hAnsi="宋体" w:cs="宋体"/>
                <w:sz w:val="24"/>
                <w:lang w:bidi="ar"/>
              </w:rPr>
              <w:t xml:space="preserve">02 检测组织设计和检测方案的编制</w:t>
            </w:r>
            <w:r>
              <w:rPr>
                <w:rFonts w:hint="eastAsia" w:ascii="宋体" w:hAnsi="宋体" w:cs="宋体"/>
                <w:sz w:val="24"/>
              </w:rPr>
            </w:r>
            <w:r/>
          </w:p>
        </w:tc>
        <w:tc>
          <w:tcPr>
            <w:tcW w:w="2474" w:type="dxa"/>
            <w:vAlign w:val="center"/>
            <w:textDirection w:val="lrTb"/>
            <w:noWrap w:val="false"/>
          </w:tcPr>
          <w:p>
            <w:pPr>
              <w:pStyle w:val="1166"/>
              <w:ind w:firstLine="480"/>
              <w:spacing w:line="400" w:lineRule="exact"/>
              <w:rPr>
                <w:rFonts w:hint="eastAsia" w:ascii="宋体" w:hAnsi="宋体" w:cs="宋体"/>
                <w:sz w:val="24"/>
              </w:rPr>
            </w:pPr>
            <w:r>
              <w:rPr>
                <w:rFonts w:hint="eastAsia" w:ascii="宋体" w:hAnsi="宋体" w:cs="宋体"/>
                <w:sz w:val="24"/>
                <w:lang w:bidi="ar"/>
              </w:rPr>
              <w:t xml:space="preserve">15</w:t>
            </w:r>
            <w:r>
              <w:rPr>
                <w:rFonts w:hint="eastAsia" w:ascii="宋体" w:hAnsi="宋体" w:cs="宋体"/>
                <w:sz w:val="24"/>
              </w:rPr>
            </w:r>
            <w:r/>
          </w:p>
        </w:tc>
      </w:tr>
      <w:tr>
        <w:trPr/>
        <w:tc>
          <w:tcPr>
            <w:tcW w:w="2070" w:type="dxa"/>
            <w:vAlign w:val="center"/>
            <w:vMerge w:val="continue"/>
            <w:textDirection w:val="lrTb"/>
            <w:noWrap w:val="false"/>
          </w:tcPr>
          <w:p>
            <w:pPr>
              <w:pStyle w:val="1166"/>
              <w:rPr>
                <w:rFonts w:ascii="Calibri" w:hAnsi="Calibri" w:cs="Calibri"/>
                <w:sz w:val="20"/>
                <w:szCs w:val="20"/>
              </w:rPr>
            </w:pPr>
            <w:r>
              <w:rPr>
                <w:rFonts w:ascii="Calibri" w:hAnsi="Calibri" w:cs="Calibri"/>
                <w:sz w:val="20"/>
                <w:szCs w:val="20"/>
              </w:rPr>
            </w:r>
            <w:r/>
          </w:p>
        </w:tc>
        <w:tc>
          <w:tcPr>
            <w:tcW w:w="3978" w:type="dxa"/>
            <w:vAlign w:val="center"/>
            <w:textDirection w:val="lrTb"/>
            <w:noWrap w:val="false"/>
          </w:tcPr>
          <w:p>
            <w:pPr>
              <w:pStyle w:val="1166"/>
              <w:ind w:firstLine="480"/>
              <w:spacing w:line="400" w:lineRule="exact"/>
              <w:rPr>
                <w:rFonts w:hint="eastAsia" w:ascii="宋体" w:hAnsi="宋体" w:cs="宋体"/>
                <w:sz w:val="24"/>
              </w:rPr>
            </w:pPr>
            <w:r>
              <w:rPr>
                <w:rFonts w:hint="eastAsia" w:ascii="宋体" w:hAnsi="宋体" w:cs="宋体"/>
                <w:sz w:val="24"/>
                <w:lang w:bidi="ar"/>
              </w:rPr>
              <w:t xml:space="preserve">03 检测进度表的编制和落实</w:t>
            </w:r>
            <w:r>
              <w:rPr>
                <w:rFonts w:hint="eastAsia" w:ascii="宋体" w:hAnsi="宋体" w:cs="宋体"/>
                <w:sz w:val="24"/>
              </w:rPr>
            </w:r>
            <w:r/>
          </w:p>
        </w:tc>
        <w:tc>
          <w:tcPr>
            <w:tcW w:w="2474" w:type="dxa"/>
            <w:vAlign w:val="center"/>
            <w:textDirection w:val="lrTb"/>
            <w:noWrap w:val="false"/>
          </w:tcPr>
          <w:p>
            <w:pPr>
              <w:pStyle w:val="1166"/>
              <w:ind w:firstLine="480"/>
              <w:spacing w:line="400" w:lineRule="exact"/>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r>
      <w:tr>
        <w:trPr/>
        <w:tc>
          <w:tcPr>
            <w:tcW w:w="2070" w:type="dxa"/>
            <w:vAlign w:val="center"/>
            <w:vMerge w:val="continue"/>
            <w:textDirection w:val="lrTb"/>
            <w:noWrap w:val="false"/>
          </w:tcPr>
          <w:p>
            <w:pPr>
              <w:pStyle w:val="1166"/>
              <w:rPr>
                <w:rFonts w:ascii="Calibri" w:hAnsi="Calibri" w:cs="Calibri"/>
                <w:sz w:val="20"/>
                <w:szCs w:val="20"/>
              </w:rPr>
            </w:pPr>
            <w:r>
              <w:rPr>
                <w:rFonts w:ascii="Calibri" w:hAnsi="Calibri" w:cs="Calibri"/>
                <w:sz w:val="20"/>
                <w:szCs w:val="20"/>
              </w:rPr>
            </w:r>
            <w:r/>
          </w:p>
        </w:tc>
        <w:tc>
          <w:tcPr>
            <w:tcW w:w="3978" w:type="dxa"/>
            <w:vAlign w:val="center"/>
            <w:textDirection w:val="lrTb"/>
            <w:noWrap w:val="false"/>
          </w:tcPr>
          <w:p>
            <w:pPr>
              <w:pStyle w:val="1166"/>
              <w:ind w:firstLine="480"/>
              <w:spacing w:line="400" w:lineRule="exact"/>
              <w:rPr>
                <w:rFonts w:hint="eastAsia" w:ascii="宋体" w:hAnsi="宋体" w:cs="宋体"/>
                <w:sz w:val="24"/>
              </w:rPr>
            </w:pPr>
            <w:r>
              <w:rPr>
                <w:rFonts w:hint="eastAsia" w:ascii="宋体" w:hAnsi="宋体" w:cs="宋体"/>
                <w:sz w:val="24"/>
                <w:lang w:bidi="ar"/>
              </w:rPr>
              <w:t xml:space="preserve">04 检测工作的质量和技术水平</w:t>
            </w:r>
            <w:r>
              <w:rPr>
                <w:rFonts w:hint="eastAsia" w:ascii="宋体" w:hAnsi="宋体" w:cs="宋体"/>
                <w:sz w:val="24"/>
              </w:rPr>
            </w:r>
            <w:r/>
          </w:p>
        </w:tc>
        <w:tc>
          <w:tcPr>
            <w:tcW w:w="2474" w:type="dxa"/>
            <w:vAlign w:val="center"/>
            <w:textDirection w:val="lrTb"/>
            <w:noWrap w:val="false"/>
          </w:tcPr>
          <w:p>
            <w:pPr>
              <w:pStyle w:val="1166"/>
              <w:ind w:firstLine="480"/>
              <w:spacing w:line="400" w:lineRule="exact"/>
              <w:rPr>
                <w:rFonts w:hint="eastAsia" w:ascii="宋体" w:hAnsi="宋体" w:cs="宋体"/>
                <w:sz w:val="24"/>
              </w:rPr>
            </w:pPr>
            <w:r>
              <w:rPr>
                <w:rFonts w:hint="eastAsia" w:ascii="宋体" w:hAnsi="宋体" w:cs="宋体"/>
                <w:sz w:val="24"/>
                <w:lang w:bidi="ar"/>
              </w:rPr>
              <w:t xml:space="preserve">25</w:t>
            </w:r>
            <w:r>
              <w:rPr>
                <w:rFonts w:hint="eastAsia" w:ascii="宋体" w:hAnsi="宋体" w:cs="宋体"/>
                <w:sz w:val="24"/>
              </w:rPr>
            </w:r>
            <w:r/>
          </w:p>
        </w:tc>
      </w:tr>
      <w:tr>
        <w:trPr/>
        <w:tc>
          <w:tcPr>
            <w:tcW w:w="2070" w:type="dxa"/>
            <w:vAlign w:val="center"/>
            <w:vMerge w:val="continue"/>
            <w:textDirection w:val="lrTb"/>
            <w:noWrap w:val="false"/>
          </w:tcPr>
          <w:p>
            <w:pPr>
              <w:pStyle w:val="1166"/>
              <w:rPr>
                <w:rFonts w:ascii="Calibri" w:hAnsi="Calibri" w:cs="Calibri"/>
                <w:sz w:val="20"/>
                <w:szCs w:val="20"/>
              </w:rPr>
            </w:pPr>
            <w:r>
              <w:rPr>
                <w:rFonts w:ascii="Calibri" w:hAnsi="Calibri" w:cs="Calibri"/>
                <w:sz w:val="20"/>
                <w:szCs w:val="20"/>
              </w:rPr>
            </w:r>
            <w:r/>
          </w:p>
        </w:tc>
        <w:tc>
          <w:tcPr>
            <w:tcW w:w="3978" w:type="dxa"/>
            <w:vAlign w:val="center"/>
            <w:textDirection w:val="lrTb"/>
            <w:noWrap w:val="false"/>
          </w:tcPr>
          <w:p>
            <w:pPr>
              <w:pStyle w:val="1166"/>
              <w:ind w:firstLine="480"/>
              <w:spacing w:line="400" w:lineRule="exact"/>
              <w:rPr>
                <w:rFonts w:hint="eastAsia" w:ascii="宋体" w:hAnsi="宋体" w:cs="宋体"/>
                <w:sz w:val="24"/>
              </w:rPr>
            </w:pPr>
            <w:r>
              <w:rPr>
                <w:rFonts w:hint="eastAsia" w:ascii="宋体" w:hAnsi="宋体" w:cs="宋体"/>
                <w:sz w:val="24"/>
                <w:lang w:bidi="ar"/>
              </w:rPr>
              <w:t xml:space="preserve">05 检测工作的现场安全</w:t>
            </w:r>
            <w:r>
              <w:rPr>
                <w:rFonts w:hint="eastAsia" w:ascii="宋体" w:hAnsi="宋体" w:cs="宋体"/>
                <w:sz w:val="24"/>
              </w:rPr>
            </w:r>
            <w:r/>
          </w:p>
        </w:tc>
        <w:tc>
          <w:tcPr>
            <w:tcW w:w="2474" w:type="dxa"/>
            <w:vAlign w:val="center"/>
            <w:textDirection w:val="lrTb"/>
            <w:noWrap w:val="false"/>
          </w:tcPr>
          <w:p>
            <w:pPr>
              <w:pStyle w:val="1166"/>
              <w:ind w:firstLine="480"/>
              <w:spacing w:line="400" w:lineRule="exact"/>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r>
      <w:tr>
        <w:trPr/>
        <w:tc>
          <w:tcPr>
            <w:tcW w:w="2070" w:type="dxa"/>
            <w:vAlign w:val="center"/>
            <w:vMerge w:val="continue"/>
            <w:textDirection w:val="lrTb"/>
            <w:noWrap w:val="false"/>
          </w:tcPr>
          <w:p>
            <w:pPr>
              <w:pStyle w:val="1166"/>
              <w:rPr>
                <w:rFonts w:ascii="Calibri" w:hAnsi="Calibri" w:cs="Calibri"/>
                <w:sz w:val="20"/>
                <w:szCs w:val="20"/>
              </w:rPr>
            </w:pPr>
            <w:r>
              <w:rPr>
                <w:rFonts w:ascii="Calibri" w:hAnsi="Calibri" w:cs="Calibri"/>
                <w:sz w:val="20"/>
                <w:szCs w:val="20"/>
              </w:rPr>
            </w:r>
            <w:r/>
          </w:p>
        </w:tc>
        <w:tc>
          <w:tcPr>
            <w:tcW w:w="3978" w:type="dxa"/>
            <w:vAlign w:val="center"/>
            <w:textDirection w:val="lrTb"/>
            <w:noWrap w:val="false"/>
          </w:tcPr>
          <w:p>
            <w:pPr>
              <w:pStyle w:val="1166"/>
              <w:ind w:firstLine="480"/>
              <w:spacing w:line="400" w:lineRule="exact"/>
              <w:rPr>
                <w:rFonts w:hint="eastAsia" w:ascii="宋体" w:hAnsi="宋体" w:cs="宋体"/>
                <w:sz w:val="24"/>
              </w:rPr>
            </w:pPr>
            <w:r>
              <w:rPr>
                <w:rFonts w:hint="eastAsia" w:ascii="宋体" w:hAnsi="宋体" w:cs="宋体"/>
                <w:sz w:val="24"/>
                <w:lang w:bidi="ar"/>
              </w:rPr>
              <w:t xml:space="preserve">06 检测报告的编制</w:t>
            </w:r>
            <w:r>
              <w:rPr>
                <w:rFonts w:hint="eastAsia" w:ascii="宋体" w:hAnsi="宋体" w:cs="宋体"/>
                <w:sz w:val="24"/>
              </w:rPr>
            </w:r>
            <w:r/>
          </w:p>
        </w:tc>
        <w:tc>
          <w:tcPr>
            <w:tcW w:w="2474" w:type="dxa"/>
            <w:vAlign w:val="center"/>
            <w:textDirection w:val="lrTb"/>
            <w:noWrap w:val="false"/>
          </w:tcPr>
          <w:p>
            <w:pPr>
              <w:pStyle w:val="1166"/>
              <w:ind w:firstLine="480"/>
              <w:spacing w:line="400" w:lineRule="exact"/>
              <w:rPr>
                <w:rFonts w:hint="eastAsia" w:ascii="宋体" w:hAnsi="宋体" w:cs="宋体"/>
                <w:sz w:val="24"/>
              </w:rPr>
            </w:pPr>
            <w:r>
              <w:rPr>
                <w:rFonts w:hint="eastAsia" w:ascii="宋体" w:hAnsi="宋体" w:cs="宋体"/>
                <w:sz w:val="24"/>
                <w:lang w:bidi="ar"/>
              </w:rPr>
              <w:t xml:space="preserve">15</w:t>
            </w:r>
            <w:r>
              <w:rPr>
                <w:rFonts w:hint="eastAsia" w:ascii="宋体" w:hAnsi="宋体" w:cs="宋体"/>
                <w:sz w:val="24"/>
              </w:rPr>
            </w:r>
            <w:r/>
          </w:p>
        </w:tc>
      </w:tr>
      <w:tr>
        <w:trPr/>
        <w:tc>
          <w:tcPr>
            <w:tcW w:w="2070" w:type="dxa"/>
            <w:vAlign w:val="center"/>
            <w:vMerge w:val="restart"/>
            <w:textDirection w:val="lrTb"/>
            <w:noWrap w:val="false"/>
          </w:tcPr>
          <w:p>
            <w:pPr>
              <w:pStyle w:val="1166"/>
              <w:ind w:firstLine="480"/>
              <w:spacing w:line="400" w:lineRule="exact"/>
              <w:rPr>
                <w:rFonts w:hint="eastAsia" w:ascii="宋体" w:hAnsi="宋体" w:cs="宋体"/>
                <w:sz w:val="24"/>
              </w:rPr>
            </w:pPr>
            <w:r>
              <w:rPr>
                <w:rFonts w:hint="eastAsia" w:ascii="宋体" w:hAnsi="宋体" w:cs="宋体"/>
                <w:sz w:val="24"/>
                <w:lang w:bidi="ar"/>
              </w:rPr>
              <w:t xml:space="preserve">工作能力</w:t>
            </w:r>
            <w:r>
              <w:rPr>
                <w:rFonts w:hint="eastAsia" w:ascii="宋体" w:hAnsi="宋体" w:cs="宋体"/>
                <w:sz w:val="24"/>
              </w:rPr>
            </w:r>
            <w:r/>
          </w:p>
          <w:p>
            <w:pPr>
              <w:pStyle w:val="1166"/>
              <w:ind w:firstLine="480"/>
              <w:spacing w:line="400" w:lineRule="exact"/>
              <w:rPr>
                <w:rFonts w:hint="eastAsia" w:ascii="宋体" w:hAnsi="宋体" w:cs="宋体"/>
                <w:sz w:val="24"/>
              </w:rPr>
            </w:pPr>
            <w:r>
              <w:rPr>
                <w:rFonts w:hint="eastAsia" w:ascii="宋体" w:hAnsi="宋体" w:cs="宋体"/>
                <w:sz w:val="24"/>
                <w:lang w:bidi="ar"/>
              </w:rPr>
              <w:t xml:space="preserve">(100/20%)</w:t>
            </w:r>
            <w:r>
              <w:rPr>
                <w:rFonts w:hint="eastAsia" w:ascii="宋体" w:hAnsi="宋体" w:cs="宋体"/>
                <w:sz w:val="24"/>
              </w:rPr>
            </w:r>
            <w:r/>
          </w:p>
        </w:tc>
        <w:tc>
          <w:tcPr>
            <w:tcW w:w="3978" w:type="dxa"/>
            <w:vAlign w:val="center"/>
            <w:textDirection w:val="lrTb"/>
            <w:noWrap w:val="false"/>
          </w:tcPr>
          <w:p>
            <w:pPr>
              <w:pStyle w:val="1166"/>
              <w:ind w:firstLine="480"/>
              <w:spacing w:line="400" w:lineRule="exact"/>
              <w:rPr>
                <w:rFonts w:hint="eastAsia" w:ascii="宋体" w:hAnsi="宋体" w:cs="宋体"/>
                <w:sz w:val="24"/>
              </w:rPr>
            </w:pPr>
            <w:r>
              <w:rPr>
                <w:rFonts w:hint="eastAsia" w:ascii="宋体" w:hAnsi="宋体" w:cs="宋体"/>
                <w:sz w:val="24"/>
                <w:lang w:bidi="ar"/>
              </w:rPr>
              <w:t xml:space="preserve">01 业务知识</w:t>
            </w:r>
            <w:r>
              <w:rPr>
                <w:rFonts w:hint="eastAsia" w:ascii="宋体" w:hAnsi="宋体" w:cs="宋体"/>
                <w:sz w:val="24"/>
              </w:rPr>
            </w:r>
            <w:r/>
          </w:p>
        </w:tc>
        <w:tc>
          <w:tcPr>
            <w:tcW w:w="2474" w:type="dxa"/>
            <w:vAlign w:val="center"/>
            <w:textDirection w:val="lrTb"/>
            <w:noWrap w:val="false"/>
          </w:tcPr>
          <w:p>
            <w:pPr>
              <w:pStyle w:val="1166"/>
              <w:ind w:firstLine="480"/>
              <w:spacing w:line="400" w:lineRule="exact"/>
              <w:rPr>
                <w:rFonts w:hint="eastAsia" w:ascii="宋体" w:hAnsi="宋体" w:cs="宋体"/>
                <w:sz w:val="24"/>
              </w:rPr>
            </w:pPr>
            <w:r>
              <w:rPr>
                <w:rFonts w:hint="eastAsia" w:ascii="宋体" w:hAnsi="宋体" w:cs="宋体"/>
                <w:sz w:val="24"/>
                <w:lang w:bidi="ar"/>
              </w:rPr>
              <w:t xml:space="preserve">30</w:t>
            </w:r>
            <w:r>
              <w:rPr>
                <w:rFonts w:hint="eastAsia" w:ascii="宋体" w:hAnsi="宋体" w:cs="宋体"/>
                <w:sz w:val="24"/>
              </w:rPr>
            </w:r>
            <w:r/>
          </w:p>
        </w:tc>
      </w:tr>
      <w:tr>
        <w:trPr/>
        <w:tc>
          <w:tcPr>
            <w:tcW w:w="2070" w:type="dxa"/>
            <w:vAlign w:val="center"/>
            <w:vMerge w:val="continue"/>
            <w:textDirection w:val="lrTb"/>
            <w:noWrap w:val="false"/>
          </w:tcPr>
          <w:p>
            <w:pPr>
              <w:pStyle w:val="1166"/>
              <w:rPr>
                <w:rFonts w:ascii="Calibri" w:hAnsi="Calibri" w:cs="Calibri"/>
                <w:sz w:val="20"/>
                <w:szCs w:val="20"/>
              </w:rPr>
            </w:pPr>
            <w:r>
              <w:rPr>
                <w:rFonts w:ascii="Calibri" w:hAnsi="Calibri" w:cs="Calibri"/>
                <w:sz w:val="20"/>
                <w:szCs w:val="20"/>
              </w:rPr>
            </w:r>
            <w:r/>
          </w:p>
        </w:tc>
        <w:tc>
          <w:tcPr>
            <w:tcW w:w="3978" w:type="dxa"/>
            <w:vAlign w:val="center"/>
            <w:textDirection w:val="lrTb"/>
            <w:noWrap w:val="false"/>
          </w:tcPr>
          <w:p>
            <w:pPr>
              <w:pStyle w:val="1166"/>
              <w:ind w:firstLine="480"/>
              <w:spacing w:line="400" w:lineRule="exact"/>
              <w:rPr>
                <w:rFonts w:hint="eastAsia" w:ascii="宋体" w:hAnsi="宋体" w:cs="宋体"/>
                <w:sz w:val="24"/>
              </w:rPr>
            </w:pPr>
            <w:r>
              <w:rPr>
                <w:rFonts w:hint="eastAsia" w:ascii="宋体" w:hAnsi="宋体" w:cs="宋体"/>
                <w:sz w:val="24"/>
                <w:lang w:bidi="ar"/>
              </w:rPr>
              <w:t xml:space="preserve">02 理解能力</w:t>
            </w:r>
            <w:r>
              <w:rPr>
                <w:rFonts w:hint="eastAsia" w:ascii="宋体" w:hAnsi="宋体" w:cs="宋体"/>
                <w:sz w:val="24"/>
              </w:rPr>
            </w:r>
            <w:r/>
          </w:p>
        </w:tc>
        <w:tc>
          <w:tcPr>
            <w:tcW w:w="2474" w:type="dxa"/>
            <w:vAlign w:val="center"/>
            <w:textDirection w:val="lrTb"/>
            <w:noWrap w:val="false"/>
          </w:tcPr>
          <w:p>
            <w:pPr>
              <w:pStyle w:val="1166"/>
              <w:ind w:firstLine="480"/>
              <w:spacing w:line="400" w:lineRule="exact"/>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r>
      <w:tr>
        <w:trPr/>
        <w:tc>
          <w:tcPr>
            <w:tcW w:w="2070" w:type="dxa"/>
            <w:vAlign w:val="center"/>
            <w:vMerge w:val="continue"/>
            <w:textDirection w:val="lrTb"/>
            <w:noWrap w:val="false"/>
          </w:tcPr>
          <w:p>
            <w:pPr>
              <w:pStyle w:val="1166"/>
              <w:rPr>
                <w:rFonts w:ascii="Calibri" w:hAnsi="Calibri" w:cs="Calibri"/>
                <w:sz w:val="20"/>
                <w:szCs w:val="20"/>
              </w:rPr>
            </w:pPr>
            <w:r>
              <w:rPr>
                <w:rFonts w:ascii="Calibri" w:hAnsi="Calibri" w:cs="Calibri"/>
                <w:sz w:val="20"/>
                <w:szCs w:val="20"/>
              </w:rPr>
            </w:r>
            <w:r/>
          </w:p>
        </w:tc>
        <w:tc>
          <w:tcPr>
            <w:tcW w:w="3978" w:type="dxa"/>
            <w:vAlign w:val="center"/>
            <w:textDirection w:val="lrTb"/>
            <w:noWrap w:val="false"/>
          </w:tcPr>
          <w:p>
            <w:pPr>
              <w:pStyle w:val="1166"/>
              <w:ind w:firstLine="480"/>
              <w:spacing w:line="400" w:lineRule="exact"/>
              <w:rPr>
                <w:rFonts w:hint="eastAsia" w:ascii="宋体" w:hAnsi="宋体" w:cs="宋体"/>
                <w:sz w:val="24"/>
              </w:rPr>
            </w:pPr>
            <w:r>
              <w:rPr>
                <w:rFonts w:hint="eastAsia" w:ascii="宋体" w:hAnsi="宋体" w:cs="宋体"/>
                <w:sz w:val="24"/>
                <w:lang w:bidi="ar"/>
              </w:rPr>
              <w:t xml:space="preserve">03 执行能力</w:t>
            </w:r>
            <w:r>
              <w:rPr>
                <w:rFonts w:hint="eastAsia" w:ascii="宋体" w:hAnsi="宋体" w:cs="宋体"/>
                <w:sz w:val="24"/>
              </w:rPr>
            </w:r>
            <w:r/>
          </w:p>
        </w:tc>
        <w:tc>
          <w:tcPr>
            <w:tcW w:w="2474" w:type="dxa"/>
            <w:vAlign w:val="center"/>
            <w:textDirection w:val="lrTb"/>
            <w:noWrap w:val="false"/>
          </w:tcPr>
          <w:p>
            <w:pPr>
              <w:pStyle w:val="1166"/>
              <w:ind w:firstLine="480"/>
              <w:spacing w:line="400" w:lineRule="exact"/>
              <w:rPr>
                <w:rFonts w:hint="eastAsia" w:ascii="宋体" w:hAnsi="宋体" w:cs="宋体"/>
                <w:sz w:val="24"/>
              </w:rPr>
            </w:pPr>
            <w:r>
              <w:rPr>
                <w:rFonts w:hint="eastAsia" w:ascii="宋体" w:hAnsi="宋体" w:cs="宋体"/>
                <w:sz w:val="24"/>
                <w:lang w:bidi="ar"/>
              </w:rPr>
              <w:t xml:space="preserve">30</w:t>
            </w:r>
            <w:r>
              <w:rPr>
                <w:rFonts w:hint="eastAsia" w:ascii="宋体" w:hAnsi="宋体" w:cs="宋体"/>
                <w:sz w:val="24"/>
              </w:rPr>
            </w:r>
            <w:r/>
          </w:p>
        </w:tc>
      </w:tr>
      <w:tr>
        <w:trPr/>
        <w:tc>
          <w:tcPr>
            <w:tcW w:w="2070" w:type="dxa"/>
            <w:vAlign w:val="center"/>
            <w:vMerge w:val="continue"/>
            <w:textDirection w:val="lrTb"/>
            <w:noWrap w:val="false"/>
          </w:tcPr>
          <w:p>
            <w:pPr>
              <w:pStyle w:val="1166"/>
              <w:rPr>
                <w:rFonts w:ascii="Calibri" w:hAnsi="Calibri" w:cs="Calibri"/>
                <w:sz w:val="20"/>
                <w:szCs w:val="20"/>
              </w:rPr>
            </w:pPr>
            <w:r>
              <w:rPr>
                <w:rFonts w:ascii="Calibri" w:hAnsi="Calibri" w:cs="Calibri"/>
                <w:sz w:val="20"/>
                <w:szCs w:val="20"/>
              </w:rPr>
            </w:r>
            <w:r/>
          </w:p>
        </w:tc>
        <w:tc>
          <w:tcPr>
            <w:tcW w:w="3978" w:type="dxa"/>
            <w:vAlign w:val="center"/>
            <w:textDirection w:val="lrTb"/>
            <w:noWrap w:val="false"/>
          </w:tcPr>
          <w:p>
            <w:pPr>
              <w:pStyle w:val="1166"/>
              <w:ind w:firstLine="480"/>
              <w:spacing w:line="400" w:lineRule="exact"/>
              <w:rPr>
                <w:rFonts w:hint="eastAsia" w:ascii="宋体" w:hAnsi="宋体" w:cs="宋体"/>
                <w:sz w:val="24"/>
              </w:rPr>
            </w:pPr>
            <w:r>
              <w:rPr>
                <w:rFonts w:hint="eastAsia" w:ascii="宋体" w:hAnsi="宋体" w:cs="宋体"/>
                <w:sz w:val="24"/>
                <w:lang w:bidi="ar"/>
              </w:rPr>
              <w:t xml:space="preserve">04 创新能力</w:t>
            </w:r>
            <w:r>
              <w:rPr>
                <w:rFonts w:hint="eastAsia" w:ascii="宋体" w:hAnsi="宋体" w:cs="宋体"/>
                <w:sz w:val="24"/>
              </w:rPr>
            </w:r>
            <w:r/>
          </w:p>
        </w:tc>
        <w:tc>
          <w:tcPr>
            <w:tcW w:w="2474" w:type="dxa"/>
            <w:vAlign w:val="center"/>
            <w:textDirection w:val="lrTb"/>
            <w:noWrap w:val="false"/>
          </w:tcPr>
          <w:p>
            <w:pPr>
              <w:pStyle w:val="1166"/>
              <w:ind w:firstLine="480"/>
              <w:spacing w:line="400" w:lineRule="exact"/>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r>
      <w:tr>
        <w:trPr/>
        <w:tc>
          <w:tcPr>
            <w:tcW w:w="2070" w:type="dxa"/>
            <w:vAlign w:val="center"/>
            <w:vMerge w:val="restart"/>
            <w:textDirection w:val="lrTb"/>
            <w:noWrap w:val="false"/>
          </w:tcPr>
          <w:p>
            <w:pPr>
              <w:pStyle w:val="1166"/>
              <w:ind w:firstLine="480"/>
              <w:spacing w:line="400" w:lineRule="exact"/>
              <w:rPr>
                <w:rFonts w:hint="eastAsia" w:ascii="宋体" w:hAnsi="宋体" w:cs="宋体"/>
                <w:sz w:val="24"/>
              </w:rPr>
            </w:pPr>
            <w:r>
              <w:rPr>
                <w:rFonts w:hint="eastAsia" w:ascii="宋体" w:hAnsi="宋体" w:cs="宋体"/>
                <w:sz w:val="24"/>
                <w:lang w:bidi="ar"/>
              </w:rPr>
              <w:t xml:space="preserve">工作态度</w:t>
            </w:r>
            <w:r>
              <w:rPr>
                <w:rFonts w:hint="eastAsia" w:ascii="宋体" w:hAnsi="宋体" w:cs="宋体"/>
                <w:sz w:val="24"/>
              </w:rPr>
            </w:r>
            <w:r/>
          </w:p>
          <w:p>
            <w:pPr>
              <w:pStyle w:val="1166"/>
              <w:ind w:firstLine="480"/>
              <w:spacing w:line="400" w:lineRule="exact"/>
              <w:rPr>
                <w:rFonts w:hint="eastAsia" w:ascii="宋体" w:hAnsi="宋体" w:cs="宋体"/>
                <w:sz w:val="24"/>
              </w:rPr>
            </w:pPr>
            <w:r>
              <w:rPr>
                <w:rFonts w:hint="eastAsia" w:ascii="宋体" w:hAnsi="宋体" w:cs="宋体"/>
                <w:sz w:val="24"/>
                <w:lang w:bidi="ar"/>
              </w:rPr>
              <w:t xml:space="preserve">(100/10%)</w:t>
            </w:r>
            <w:r>
              <w:rPr>
                <w:rFonts w:hint="eastAsia" w:ascii="宋体" w:hAnsi="宋体" w:cs="宋体"/>
                <w:sz w:val="24"/>
              </w:rPr>
            </w:r>
            <w:r/>
          </w:p>
        </w:tc>
        <w:tc>
          <w:tcPr>
            <w:tcW w:w="3978" w:type="dxa"/>
            <w:vAlign w:val="center"/>
            <w:textDirection w:val="lrTb"/>
            <w:noWrap w:val="false"/>
          </w:tcPr>
          <w:p>
            <w:pPr>
              <w:pStyle w:val="1166"/>
              <w:ind w:firstLine="480"/>
              <w:spacing w:line="400" w:lineRule="exact"/>
              <w:rPr>
                <w:rFonts w:hint="eastAsia" w:ascii="宋体" w:hAnsi="宋体" w:cs="宋体"/>
                <w:sz w:val="24"/>
              </w:rPr>
            </w:pPr>
            <w:r>
              <w:rPr>
                <w:rFonts w:hint="eastAsia" w:ascii="宋体" w:hAnsi="宋体" w:cs="宋体"/>
                <w:sz w:val="24"/>
                <w:lang w:bidi="ar"/>
              </w:rPr>
              <w:t xml:space="preserve">01 协作性</w:t>
            </w:r>
            <w:r>
              <w:rPr>
                <w:rFonts w:hint="eastAsia" w:ascii="宋体" w:hAnsi="宋体" w:cs="宋体"/>
                <w:sz w:val="24"/>
              </w:rPr>
            </w:r>
            <w:r/>
          </w:p>
        </w:tc>
        <w:tc>
          <w:tcPr>
            <w:tcW w:w="2474" w:type="dxa"/>
            <w:vAlign w:val="center"/>
            <w:textDirection w:val="lrTb"/>
            <w:noWrap w:val="false"/>
          </w:tcPr>
          <w:p>
            <w:pPr>
              <w:pStyle w:val="1166"/>
              <w:ind w:firstLine="480"/>
              <w:spacing w:line="400" w:lineRule="exact"/>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r>
      <w:tr>
        <w:trPr/>
        <w:tc>
          <w:tcPr>
            <w:tcW w:w="2070" w:type="dxa"/>
            <w:vAlign w:val="center"/>
            <w:vMerge w:val="continue"/>
            <w:textDirection w:val="lrTb"/>
            <w:noWrap w:val="false"/>
          </w:tcPr>
          <w:p>
            <w:pPr>
              <w:pStyle w:val="1166"/>
              <w:rPr>
                <w:rFonts w:ascii="Calibri" w:hAnsi="Calibri" w:cs="Calibri"/>
                <w:sz w:val="20"/>
                <w:szCs w:val="20"/>
              </w:rPr>
            </w:pPr>
            <w:r>
              <w:rPr>
                <w:rFonts w:ascii="Calibri" w:hAnsi="Calibri" w:cs="Calibri"/>
                <w:sz w:val="20"/>
                <w:szCs w:val="20"/>
              </w:rPr>
            </w:r>
            <w:r/>
          </w:p>
        </w:tc>
        <w:tc>
          <w:tcPr>
            <w:tcW w:w="3978" w:type="dxa"/>
            <w:vAlign w:val="center"/>
            <w:textDirection w:val="lrTb"/>
            <w:noWrap w:val="false"/>
          </w:tcPr>
          <w:p>
            <w:pPr>
              <w:pStyle w:val="1166"/>
              <w:ind w:firstLine="480"/>
              <w:spacing w:line="400" w:lineRule="exact"/>
              <w:rPr>
                <w:rFonts w:hint="eastAsia" w:ascii="宋体" w:hAnsi="宋体" w:cs="宋体"/>
                <w:sz w:val="24"/>
              </w:rPr>
            </w:pPr>
            <w:r>
              <w:rPr>
                <w:rFonts w:hint="eastAsia" w:ascii="宋体" w:hAnsi="宋体" w:cs="宋体"/>
                <w:sz w:val="24"/>
                <w:lang w:bidi="ar"/>
              </w:rPr>
              <w:t xml:space="preserve">02 纪律性</w:t>
            </w:r>
            <w:r>
              <w:rPr>
                <w:rFonts w:hint="eastAsia" w:ascii="宋体" w:hAnsi="宋体" w:cs="宋体"/>
                <w:sz w:val="24"/>
              </w:rPr>
            </w:r>
            <w:r/>
          </w:p>
        </w:tc>
        <w:tc>
          <w:tcPr>
            <w:tcW w:w="2474" w:type="dxa"/>
            <w:vAlign w:val="center"/>
            <w:textDirection w:val="lrTb"/>
            <w:noWrap w:val="false"/>
          </w:tcPr>
          <w:p>
            <w:pPr>
              <w:pStyle w:val="1166"/>
              <w:ind w:firstLine="480"/>
              <w:spacing w:line="400" w:lineRule="exact"/>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r>
      <w:tr>
        <w:trPr/>
        <w:tc>
          <w:tcPr>
            <w:tcW w:w="2070" w:type="dxa"/>
            <w:vAlign w:val="center"/>
            <w:vMerge w:val="continue"/>
            <w:textDirection w:val="lrTb"/>
            <w:noWrap w:val="false"/>
          </w:tcPr>
          <w:p>
            <w:pPr>
              <w:pStyle w:val="1166"/>
              <w:rPr>
                <w:rFonts w:ascii="Calibri" w:hAnsi="Calibri" w:cs="Calibri"/>
                <w:sz w:val="20"/>
                <w:szCs w:val="20"/>
              </w:rPr>
            </w:pPr>
            <w:r>
              <w:rPr>
                <w:rFonts w:ascii="Calibri" w:hAnsi="Calibri" w:cs="Calibri"/>
                <w:sz w:val="20"/>
                <w:szCs w:val="20"/>
              </w:rPr>
            </w:r>
            <w:r/>
          </w:p>
        </w:tc>
        <w:tc>
          <w:tcPr>
            <w:tcW w:w="3978" w:type="dxa"/>
            <w:vAlign w:val="center"/>
            <w:textDirection w:val="lrTb"/>
            <w:noWrap w:val="false"/>
          </w:tcPr>
          <w:p>
            <w:pPr>
              <w:pStyle w:val="1166"/>
              <w:ind w:firstLine="480"/>
              <w:spacing w:line="400" w:lineRule="exact"/>
              <w:rPr>
                <w:rFonts w:hint="eastAsia" w:ascii="宋体" w:hAnsi="宋体" w:cs="宋体"/>
                <w:sz w:val="24"/>
              </w:rPr>
            </w:pPr>
            <w:r>
              <w:rPr>
                <w:rFonts w:hint="eastAsia" w:ascii="宋体" w:hAnsi="宋体" w:cs="宋体"/>
                <w:sz w:val="24"/>
                <w:lang w:bidi="ar"/>
              </w:rPr>
              <w:t xml:space="preserve">03 积极性</w:t>
            </w:r>
            <w:r>
              <w:rPr>
                <w:rFonts w:hint="eastAsia" w:ascii="宋体" w:hAnsi="宋体" w:cs="宋体"/>
                <w:sz w:val="24"/>
              </w:rPr>
            </w:r>
            <w:r/>
          </w:p>
        </w:tc>
        <w:tc>
          <w:tcPr>
            <w:tcW w:w="2474" w:type="dxa"/>
            <w:vAlign w:val="center"/>
            <w:textDirection w:val="lrTb"/>
            <w:noWrap w:val="false"/>
          </w:tcPr>
          <w:p>
            <w:pPr>
              <w:pStyle w:val="1166"/>
              <w:ind w:firstLine="480"/>
              <w:spacing w:line="400" w:lineRule="exact"/>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r>
      <w:tr>
        <w:trPr/>
        <w:tc>
          <w:tcPr>
            <w:tcW w:w="2070" w:type="dxa"/>
            <w:vAlign w:val="center"/>
            <w:vMerge w:val="continue"/>
            <w:textDirection w:val="lrTb"/>
            <w:noWrap w:val="false"/>
          </w:tcPr>
          <w:p>
            <w:pPr>
              <w:pStyle w:val="1166"/>
              <w:rPr>
                <w:rFonts w:ascii="Calibri" w:hAnsi="Calibri" w:cs="Calibri"/>
                <w:sz w:val="20"/>
                <w:szCs w:val="20"/>
              </w:rPr>
            </w:pPr>
            <w:r>
              <w:rPr>
                <w:rFonts w:ascii="Calibri" w:hAnsi="Calibri" w:cs="Calibri"/>
                <w:sz w:val="20"/>
                <w:szCs w:val="20"/>
              </w:rPr>
            </w:r>
            <w:r/>
          </w:p>
        </w:tc>
        <w:tc>
          <w:tcPr>
            <w:tcW w:w="3978" w:type="dxa"/>
            <w:vAlign w:val="center"/>
            <w:textDirection w:val="lrTb"/>
            <w:noWrap w:val="false"/>
          </w:tcPr>
          <w:p>
            <w:pPr>
              <w:pStyle w:val="1166"/>
              <w:ind w:firstLine="480"/>
              <w:spacing w:line="400" w:lineRule="exact"/>
              <w:rPr>
                <w:rFonts w:hint="eastAsia" w:ascii="宋体" w:hAnsi="宋体" w:cs="宋体"/>
                <w:sz w:val="24"/>
              </w:rPr>
            </w:pPr>
            <w:r>
              <w:rPr>
                <w:rFonts w:hint="eastAsia" w:ascii="宋体" w:hAnsi="宋体" w:cs="宋体"/>
                <w:sz w:val="24"/>
                <w:lang w:bidi="ar"/>
              </w:rPr>
              <w:t xml:space="preserve">04 责任感</w:t>
            </w:r>
            <w:r>
              <w:rPr>
                <w:rFonts w:hint="eastAsia" w:ascii="宋体" w:hAnsi="宋体" w:cs="宋体"/>
                <w:sz w:val="24"/>
              </w:rPr>
            </w:r>
            <w:r/>
          </w:p>
        </w:tc>
        <w:tc>
          <w:tcPr>
            <w:tcW w:w="2474" w:type="dxa"/>
            <w:vAlign w:val="center"/>
            <w:textDirection w:val="lrTb"/>
            <w:noWrap w:val="false"/>
          </w:tcPr>
          <w:p>
            <w:pPr>
              <w:pStyle w:val="1166"/>
              <w:ind w:firstLine="480"/>
              <w:spacing w:line="400" w:lineRule="exact"/>
              <w:rPr>
                <w:rFonts w:hint="eastAsia" w:ascii="宋体" w:hAnsi="宋体" w:cs="宋体"/>
                <w:sz w:val="24"/>
              </w:rPr>
            </w:pPr>
            <w:r>
              <w:rPr>
                <w:rFonts w:hint="eastAsia" w:ascii="宋体" w:hAnsi="宋体" w:cs="宋体"/>
                <w:sz w:val="24"/>
                <w:lang w:bidi="ar"/>
              </w:rPr>
              <w:t xml:space="preserve">30</w:t>
            </w:r>
            <w:r>
              <w:rPr>
                <w:rFonts w:hint="eastAsia" w:ascii="宋体" w:hAnsi="宋体" w:cs="宋体"/>
                <w:sz w:val="24"/>
              </w:rPr>
            </w:r>
            <w:r/>
          </w:p>
        </w:tc>
      </w:tr>
      <w:tr>
        <w:trPr/>
        <w:tc>
          <w:tcPr>
            <w:tcW w:w="2070" w:type="dxa"/>
            <w:vAlign w:val="center"/>
            <w:vMerge w:val="continue"/>
            <w:textDirection w:val="lrTb"/>
            <w:noWrap w:val="false"/>
          </w:tcPr>
          <w:p>
            <w:pPr>
              <w:pStyle w:val="1166"/>
              <w:rPr>
                <w:rFonts w:ascii="Calibri" w:hAnsi="Calibri" w:cs="Calibri"/>
                <w:sz w:val="20"/>
                <w:szCs w:val="20"/>
              </w:rPr>
            </w:pPr>
            <w:r>
              <w:rPr>
                <w:rFonts w:ascii="Calibri" w:hAnsi="Calibri" w:cs="Calibri"/>
                <w:sz w:val="20"/>
                <w:szCs w:val="20"/>
              </w:rPr>
            </w:r>
            <w:r/>
          </w:p>
        </w:tc>
        <w:tc>
          <w:tcPr>
            <w:tcW w:w="3978" w:type="dxa"/>
            <w:vAlign w:val="center"/>
            <w:textDirection w:val="lrTb"/>
            <w:noWrap w:val="false"/>
          </w:tcPr>
          <w:p>
            <w:pPr>
              <w:pStyle w:val="1166"/>
              <w:ind w:firstLine="480"/>
              <w:spacing w:line="400" w:lineRule="exact"/>
              <w:rPr>
                <w:rFonts w:hint="eastAsia" w:ascii="宋体" w:hAnsi="宋体" w:cs="宋体"/>
                <w:sz w:val="24"/>
              </w:rPr>
            </w:pPr>
            <w:r>
              <w:rPr>
                <w:rFonts w:hint="eastAsia" w:ascii="宋体" w:hAnsi="宋体" w:cs="宋体"/>
                <w:sz w:val="24"/>
                <w:lang w:bidi="ar"/>
              </w:rPr>
              <w:t xml:space="preserve">05 自我开发意识</w:t>
            </w:r>
            <w:r>
              <w:rPr>
                <w:rFonts w:hint="eastAsia" w:ascii="宋体" w:hAnsi="宋体" w:cs="宋体"/>
                <w:sz w:val="24"/>
              </w:rPr>
            </w:r>
            <w:r/>
          </w:p>
        </w:tc>
        <w:tc>
          <w:tcPr>
            <w:tcW w:w="2474" w:type="dxa"/>
            <w:vAlign w:val="center"/>
            <w:textDirection w:val="lrTb"/>
            <w:noWrap w:val="false"/>
          </w:tcPr>
          <w:p>
            <w:pPr>
              <w:pStyle w:val="1166"/>
              <w:ind w:firstLine="480"/>
              <w:spacing w:line="400" w:lineRule="exact"/>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r>
    </w:tbl>
    <w:p>
      <w:pPr>
        <w:pStyle w:val="1166"/>
        <w:ind w:firstLine="480"/>
        <w:spacing w:line="360" w:lineRule="auto"/>
        <w:rPr>
          <w:rFonts w:hint="eastAsia" w:ascii="宋体" w:hAnsi="宋体" w:cs="宋体"/>
          <w:sz w:val="24"/>
        </w:rPr>
      </w:pPr>
      <w:r>
        <w:rPr>
          <w:rFonts w:hint="eastAsia" w:ascii="宋体" w:hAnsi="宋体" w:cs="宋体"/>
          <w:sz w:val="24"/>
        </w:rPr>
      </w:r>
      <w:r/>
    </w:p>
    <w:p>
      <w:pPr>
        <w:pStyle w:val="1166"/>
        <w:jc w:val="left"/>
        <w:widowControl/>
        <w:rPr>
          <w:rFonts w:hint="eastAsia" w:ascii="宋体" w:hAnsi="宋体" w:cs="宋体"/>
          <w:sz w:val="28"/>
          <w:szCs w:val="28"/>
          <w:lang w:bidi="ar"/>
        </w:rPr>
      </w:pPr>
      <w:r>
        <w:rPr>
          <w:rFonts w:hint="eastAsia" w:ascii="宋体" w:hAnsi="宋体" w:cs="宋体"/>
          <w:sz w:val="28"/>
          <w:szCs w:val="28"/>
          <w:lang w:bidi="ar"/>
        </w:rPr>
        <w:br w:type="page" w:clear="all"/>
      </w:r>
      <w:r>
        <w:rPr>
          <w:rFonts w:hint="eastAsia" w:ascii="宋体" w:hAnsi="宋体" w:cs="宋体"/>
          <w:sz w:val="28"/>
          <w:szCs w:val="28"/>
          <w:lang w:bidi="ar"/>
        </w:rPr>
      </w:r>
      <w:r/>
    </w:p>
    <w:p>
      <w:pPr>
        <w:pStyle w:val="1166"/>
        <w:ind w:firstLine="560"/>
        <w:spacing w:line="360" w:lineRule="auto"/>
        <w:rPr>
          <w:rFonts w:hint="eastAsia" w:ascii="宋体" w:hAnsi="宋体" w:cs="宋体"/>
          <w:sz w:val="28"/>
          <w:szCs w:val="28"/>
        </w:rPr>
      </w:pPr>
      <w:r>
        <w:rPr>
          <w:rFonts w:hint="eastAsia" w:ascii="宋体" w:hAnsi="宋体" w:cs="宋体"/>
          <w:sz w:val="28"/>
          <w:szCs w:val="28"/>
        </w:rPr>
      </w:r>
      <w:r/>
    </w:p>
    <w:tbl>
      <w:tblPr>
        <w:tblW w:w="16046" w:type="dxa"/>
        <w:tblInd w:w="-1101" w:type="dxa"/>
        <w:tblLayout w:type="fixed"/>
        <w:tblCellMar>
          <w:left w:w="108" w:type="dxa"/>
          <w:top w:w="0" w:type="dxa"/>
          <w:right w:w="108" w:type="dxa"/>
          <w:bottom w:w="0" w:type="dxa"/>
        </w:tblCellMar>
        <w:tblLook w:val="04A0" w:firstRow="1" w:lastRow="0" w:firstColumn="1" w:lastColumn="0" w:noHBand="0" w:noVBand="1"/>
      </w:tblPr>
      <w:tblGrid>
        <w:gridCol w:w="16046"/>
      </w:tblGrid>
      <w:tr>
        <w:trPr>
          <w:trHeight w:val="487"/>
        </w:trPr>
        <w:tc>
          <w:tcPr>
            <w:tcBorders>
              <w:top w:val="none" w:color="000000" w:sz="4" w:space="0"/>
              <w:left w:val="none" w:color="000000" w:sz="4" w:space="0"/>
              <w:bottom w:val="none" w:color="000000" w:sz="4" w:space="0"/>
              <w:right w:val="none" w:color="000000" w:sz="4" w:space="0"/>
            </w:tcBorders>
            <w:tcW w:w="16046" w:type="dxa"/>
            <w:vAlign w:val="center"/>
            <w:textDirection w:val="lrTb"/>
            <w:noWrap/>
          </w:tcPr>
          <w:p>
            <w:pPr>
              <w:pStyle w:val="1166"/>
              <w:jc w:val="center"/>
              <w:widowControl/>
              <w:rPr>
                <w:rFonts w:hint="eastAsia" w:ascii="宋体" w:hAnsi="宋体" w:cs="宋体"/>
                <w:b/>
                <w:bCs/>
                <w:sz w:val="15"/>
                <w:szCs w:val="15"/>
              </w:rPr>
            </w:pPr>
            <w:r>
              <w:rPr>
                <w:rFonts w:hint="eastAsia" w:ascii="宋体" w:hAnsi="宋体" w:cs="宋体"/>
                <w:b/>
                <w:bCs/>
                <w:sz w:val="22"/>
                <w:szCs w:val="22"/>
              </w:rPr>
              <w:t xml:space="preserve"> </w:t>
            </w:r>
            <w:r>
              <w:rPr>
                <w:rFonts w:hint="eastAsia" w:ascii="宋体" w:hAnsi="宋体" w:cs="宋体"/>
                <w:b/>
                <w:bCs/>
                <w:sz w:val="15"/>
                <w:szCs w:val="15"/>
              </w:rPr>
            </w:r>
            <w:r/>
          </w:p>
        </w:tc>
      </w:tr>
    </w:tbl>
    <w:p>
      <w:pPr>
        <w:pStyle w:val="1166"/>
        <w:ind w:firstLine="560"/>
        <w:spacing w:line="360" w:lineRule="auto"/>
        <w:rPr>
          <w:rFonts w:hint="eastAsia" w:ascii="宋体" w:hAnsi="宋体" w:cs="宋体"/>
          <w:sz w:val="28"/>
          <w:szCs w:val="28"/>
        </w:rPr>
      </w:pPr>
      <w:r>
        <w:rPr>
          <w:rFonts w:hint="eastAsia" w:ascii="宋体" w:hAnsi="宋体" w:cs="宋体"/>
          <w:sz w:val="28"/>
          <w:szCs w:val="28"/>
          <w:lang w:bidi="ar"/>
        </w:rPr>
        <w:t xml:space="preserve">附件2：项目人员配备表</w:t>
      </w:r>
      <w:r>
        <w:rPr>
          <w:rFonts w:hint="eastAsia" w:ascii="宋体" w:hAnsi="宋体" w:cs="宋体"/>
          <w:sz w:val="28"/>
          <w:szCs w:val="28"/>
        </w:rPr>
      </w:r>
      <w:r/>
    </w:p>
    <w:p>
      <w:pPr>
        <w:pStyle w:val="1168"/>
        <w:numPr>
          <w:ilvl w:val="1"/>
          <w:numId w:val="0"/>
        </w:numPr>
        <w:jc w:val="center"/>
        <w:widowControl/>
        <w:rPr>
          <w:rFonts w:hint="eastAsia" w:ascii="宋体" w:hAnsi="宋体" w:eastAsia="宋体" w:cs="宋体"/>
        </w:rPr>
      </w:pPr>
      <w:r>
        <w:rPr>
          <w:rFonts w:hint="eastAsia" w:ascii="宋体" w:hAnsi="宋体" w:eastAsia="宋体" w:cs="宋体"/>
        </w:rPr>
        <w:t xml:space="preserve">项目人员配备表</w:t>
      </w:r>
      <w:r>
        <w:rPr>
          <w:rFonts w:hint="eastAsia" w:ascii="宋体" w:hAnsi="宋体" w:eastAsia="宋体" w:cs="宋体"/>
        </w:rPr>
      </w:r>
      <w:r/>
    </w:p>
    <w:p>
      <w:pPr>
        <w:pStyle w:val="1166"/>
        <w:rPr>
          <w:rFonts w:hint="eastAsia" w:ascii="宋体" w:hAnsi="宋体" w:cs="宋体"/>
          <w:sz w:val="24"/>
          <w:lang w:val="zh-CN"/>
        </w:rPr>
      </w:pPr>
      <w:r>
        <w:rPr>
          <w:rFonts w:hint="eastAsia" w:ascii="宋体" w:hAnsi="宋体" w:cs="宋体"/>
          <w:sz w:val="24"/>
          <w:lang w:val="zh-CN" w:bidi="ar"/>
        </w:rPr>
        <w:t xml:space="preserve">项目名称：2025年无锡市管城市隧道（立交）群土建结构定期检测采购项目</w:t>
      </w:r>
      <w:r>
        <w:rPr>
          <w:rFonts w:hint="eastAsia" w:ascii="宋体" w:hAnsi="宋体" w:cs="宋体"/>
          <w:sz w:val="24"/>
          <w:lang w:bidi="ar"/>
        </w:rPr>
        <w:t xml:space="preserve">   标段     </w:t>
      </w:r>
      <w:r>
        <w:rPr>
          <w:rFonts w:hint="eastAsia" w:ascii="宋体" w:hAnsi="宋体" w:cs="宋体"/>
          <w:sz w:val="24"/>
          <w:lang w:val="zh-CN"/>
        </w:rPr>
      </w:r>
      <w:r/>
    </w:p>
    <w:p>
      <w:pPr>
        <w:pStyle w:val="1166"/>
        <w:rPr>
          <w:sz w:val="24"/>
        </w:rPr>
      </w:pPr>
      <w:r>
        <w:rPr>
          <w:sz w:val="24"/>
        </w:rPr>
      </w:r>
      <w:r/>
    </w:p>
    <w:tbl>
      <w:tblPr>
        <w:tblW w:w="810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1022"/>
        <w:gridCol w:w="1232"/>
        <w:gridCol w:w="1498"/>
        <w:gridCol w:w="1498"/>
        <w:gridCol w:w="2054"/>
      </w:tblGrid>
      <w:tr>
        <w:trPr/>
        <w:tc>
          <w:tcPr>
            <w:tcW w:w="965" w:type="dxa"/>
            <w:vAlign w:val="top"/>
            <w:textDirection w:val="lrTb"/>
            <w:noWrap w:val="false"/>
          </w:tcPr>
          <w:p>
            <w:pPr>
              <w:pStyle w:val="1166"/>
              <w:jc w:val="center"/>
              <w:spacing w:line="360" w:lineRule="auto"/>
              <w:rPr>
                <w:rFonts w:hint="eastAsia" w:ascii="宋体" w:hAnsi="宋体" w:cs="宋体"/>
                <w:sz w:val="24"/>
              </w:rPr>
            </w:pPr>
            <w:r/>
            <w:bookmarkStart w:id="110" w:name="_Hlk207185511"/>
            <w:r>
              <w:rPr>
                <w:rFonts w:hint="eastAsia" w:ascii="宋体" w:hAnsi="宋体" w:cs="宋体"/>
                <w:sz w:val="24"/>
              </w:rPr>
              <w:t xml:space="preserve">序号</w:t>
            </w:r>
            <w:r>
              <w:rPr>
                <w:rFonts w:hint="eastAsia" w:ascii="宋体" w:hAnsi="宋体" w:cs="宋体"/>
                <w:sz w:val="24"/>
              </w:rPr>
            </w:r>
            <w:r/>
          </w:p>
        </w:tc>
        <w:tc>
          <w:tcPr>
            <w:tcW w:w="1260" w:type="dxa"/>
            <w:vAlign w:val="top"/>
            <w:textDirection w:val="lrTb"/>
            <w:noWrap w:val="false"/>
          </w:tcPr>
          <w:p>
            <w:pPr>
              <w:pStyle w:val="1166"/>
              <w:jc w:val="center"/>
              <w:spacing w:line="360" w:lineRule="auto"/>
              <w:rPr>
                <w:rFonts w:hint="eastAsia" w:ascii="宋体" w:hAnsi="宋体" w:cs="宋体"/>
                <w:sz w:val="24"/>
              </w:rPr>
            </w:pPr>
            <w:r>
              <w:rPr>
                <w:rFonts w:hint="eastAsia" w:ascii="宋体" w:hAnsi="宋体" w:cs="宋体"/>
                <w:sz w:val="24"/>
              </w:rPr>
              <w:t xml:space="preserve">姓名</w:t>
            </w:r>
            <w:r>
              <w:rPr>
                <w:rFonts w:hint="eastAsia" w:ascii="宋体" w:hAnsi="宋体" w:cs="宋体"/>
                <w:sz w:val="24"/>
              </w:rPr>
            </w:r>
            <w:r/>
          </w:p>
        </w:tc>
        <w:tc>
          <w:tcPr>
            <w:tcW w:w="1533" w:type="dxa"/>
            <w:vAlign w:val="top"/>
            <w:textDirection w:val="lrTb"/>
            <w:noWrap w:val="false"/>
          </w:tcPr>
          <w:p>
            <w:pPr>
              <w:pStyle w:val="1166"/>
              <w:jc w:val="center"/>
              <w:spacing w:line="360" w:lineRule="auto"/>
              <w:rPr>
                <w:rFonts w:hint="eastAsia" w:ascii="宋体" w:hAnsi="宋体" w:cs="宋体"/>
                <w:sz w:val="24"/>
              </w:rPr>
            </w:pPr>
            <w:r>
              <w:rPr>
                <w:rFonts w:hint="eastAsia" w:ascii="宋体" w:hAnsi="宋体" w:cs="宋体"/>
                <w:sz w:val="24"/>
              </w:rPr>
              <w:t xml:space="preserve">性别、年龄</w:t>
            </w:r>
            <w:r>
              <w:rPr>
                <w:rFonts w:hint="eastAsia" w:ascii="宋体" w:hAnsi="宋体" w:cs="宋体"/>
                <w:sz w:val="24"/>
              </w:rPr>
            </w:r>
            <w:r/>
          </w:p>
        </w:tc>
        <w:tc>
          <w:tcPr>
            <w:tcW w:w="1879" w:type="dxa"/>
            <w:vAlign w:val="top"/>
            <w:textDirection w:val="lrTb"/>
            <w:noWrap w:val="false"/>
          </w:tcPr>
          <w:p>
            <w:pPr>
              <w:pStyle w:val="1166"/>
              <w:jc w:val="center"/>
              <w:spacing w:line="360" w:lineRule="auto"/>
              <w:rPr>
                <w:rFonts w:hint="eastAsia" w:ascii="宋体" w:hAnsi="宋体" w:cs="宋体"/>
                <w:sz w:val="24"/>
              </w:rPr>
            </w:pPr>
            <w:r>
              <w:rPr>
                <w:rFonts w:hint="eastAsia" w:ascii="宋体" w:hAnsi="宋体" w:cs="宋体"/>
                <w:sz w:val="24"/>
              </w:rPr>
              <w:t xml:space="preserve">项目组岗位</w:t>
            </w:r>
            <w:r>
              <w:rPr>
                <w:rFonts w:hint="eastAsia" w:ascii="宋体" w:hAnsi="宋体" w:cs="宋体"/>
                <w:sz w:val="24"/>
              </w:rPr>
            </w:r>
            <w:r/>
          </w:p>
        </w:tc>
        <w:tc>
          <w:tcPr>
            <w:tcW w:w="1879" w:type="dxa"/>
            <w:vAlign w:val="top"/>
            <w:textDirection w:val="lrTb"/>
            <w:noWrap w:val="false"/>
          </w:tcPr>
          <w:p>
            <w:pPr>
              <w:pStyle w:val="1166"/>
              <w:jc w:val="center"/>
              <w:spacing w:line="360" w:lineRule="auto"/>
              <w:rPr>
                <w:rFonts w:hint="eastAsia" w:ascii="宋体" w:hAnsi="宋体" w:cs="宋体"/>
                <w:sz w:val="24"/>
              </w:rPr>
            </w:pPr>
            <w:r>
              <w:rPr>
                <w:rFonts w:hint="eastAsia" w:ascii="宋体" w:hAnsi="宋体" w:cs="宋体"/>
                <w:sz w:val="24"/>
              </w:rPr>
              <w:t xml:space="preserve">职称等级</w:t>
            </w:r>
            <w:r>
              <w:rPr>
                <w:rFonts w:hint="eastAsia" w:ascii="宋体" w:hAnsi="宋体" w:cs="宋体"/>
                <w:sz w:val="24"/>
              </w:rPr>
            </w:r>
            <w:r/>
          </w:p>
        </w:tc>
        <w:tc>
          <w:tcPr>
            <w:tcW w:w="2603" w:type="dxa"/>
            <w:vAlign w:val="top"/>
            <w:textDirection w:val="lrTb"/>
            <w:noWrap w:val="false"/>
          </w:tcPr>
          <w:p>
            <w:pPr>
              <w:pStyle w:val="1166"/>
              <w:jc w:val="center"/>
              <w:spacing w:line="360" w:lineRule="auto"/>
              <w:rPr>
                <w:rFonts w:hint="eastAsia" w:ascii="宋体" w:hAnsi="宋体" w:cs="宋体"/>
                <w:sz w:val="24"/>
              </w:rPr>
            </w:pPr>
            <w:r>
              <w:rPr>
                <w:rFonts w:hint="eastAsia" w:ascii="宋体" w:hAnsi="宋体" w:cs="宋体"/>
                <w:sz w:val="24"/>
              </w:rPr>
              <w:t xml:space="preserve">相关资质及岗位证书（证书类别及编号）</w:t>
            </w:r>
            <w:r>
              <w:rPr>
                <w:rFonts w:hint="eastAsia" w:ascii="宋体" w:hAnsi="宋体" w:cs="宋体"/>
                <w:sz w:val="24"/>
              </w:rPr>
            </w:r>
            <w:r/>
          </w:p>
        </w:tc>
      </w:tr>
      <w:tr>
        <w:trPr/>
        <w:tc>
          <w:tcPr>
            <w:tcW w:w="965" w:type="dxa"/>
            <w:vAlign w:val="top"/>
            <w:textDirection w:val="lrTb"/>
            <w:noWrap w:val="false"/>
          </w:tcPr>
          <w:p>
            <w:pPr>
              <w:pStyle w:val="1166"/>
              <w:spacing w:line="360" w:lineRule="auto"/>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1166"/>
              <w:spacing w:line="360" w:lineRule="auto"/>
              <w:rPr>
                <w:rFonts w:hint="eastAsia" w:ascii="宋体" w:hAnsi="宋体" w:cs="宋体"/>
                <w:sz w:val="24"/>
              </w:rPr>
            </w:pPr>
            <w:r>
              <w:rPr>
                <w:rFonts w:hint="eastAsia" w:ascii="宋体" w:hAnsi="宋体" w:cs="宋体"/>
                <w:sz w:val="24"/>
              </w:rPr>
            </w:r>
            <w:r/>
          </w:p>
        </w:tc>
        <w:tc>
          <w:tcPr>
            <w:tcW w:w="1533" w:type="dxa"/>
            <w:vAlign w:val="top"/>
            <w:textDirection w:val="lrTb"/>
            <w:noWrap w:val="false"/>
          </w:tcPr>
          <w:p>
            <w:pPr>
              <w:pStyle w:val="1166"/>
              <w:spacing w:line="360" w:lineRule="auto"/>
              <w:rPr>
                <w:rFonts w:hint="eastAsia" w:ascii="宋体" w:hAnsi="宋体" w:cs="宋体"/>
                <w:sz w:val="24"/>
              </w:rPr>
            </w:pPr>
            <w:r>
              <w:rPr>
                <w:rFonts w:hint="eastAsia" w:ascii="宋体" w:hAnsi="宋体" w:cs="宋体"/>
                <w:sz w:val="24"/>
              </w:rPr>
            </w:r>
            <w:r/>
          </w:p>
        </w:tc>
        <w:tc>
          <w:tcPr>
            <w:tcW w:w="1879" w:type="dxa"/>
            <w:vAlign w:val="top"/>
            <w:textDirection w:val="lrTb"/>
            <w:noWrap w:val="false"/>
          </w:tcPr>
          <w:p>
            <w:pPr>
              <w:pStyle w:val="1166"/>
              <w:spacing w:line="360" w:lineRule="auto"/>
              <w:rPr>
                <w:rFonts w:hint="eastAsia" w:ascii="宋体" w:hAnsi="宋体" w:cs="宋体"/>
                <w:sz w:val="24"/>
              </w:rPr>
            </w:pPr>
            <w:r>
              <w:rPr>
                <w:rFonts w:hint="eastAsia" w:ascii="宋体" w:hAnsi="宋体" w:cs="宋体"/>
                <w:sz w:val="24"/>
              </w:rPr>
            </w:r>
            <w:r/>
          </w:p>
        </w:tc>
        <w:tc>
          <w:tcPr>
            <w:tcW w:w="1879" w:type="dxa"/>
            <w:vAlign w:val="top"/>
            <w:textDirection w:val="lrTb"/>
            <w:noWrap w:val="false"/>
          </w:tcPr>
          <w:p>
            <w:pPr>
              <w:pStyle w:val="1166"/>
              <w:spacing w:line="360" w:lineRule="auto"/>
              <w:rPr>
                <w:rFonts w:hint="eastAsia" w:ascii="宋体" w:hAnsi="宋体" w:cs="宋体"/>
                <w:sz w:val="24"/>
              </w:rPr>
            </w:pPr>
            <w:r>
              <w:rPr>
                <w:rFonts w:hint="eastAsia" w:ascii="宋体" w:hAnsi="宋体" w:cs="宋体"/>
                <w:sz w:val="24"/>
              </w:rPr>
            </w:r>
            <w:r/>
          </w:p>
        </w:tc>
        <w:tc>
          <w:tcPr>
            <w:tcW w:w="2603" w:type="dxa"/>
            <w:vAlign w:val="top"/>
            <w:textDirection w:val="lrTb"/>
            <w:noWrap w:val="false"/>
          </w:tcPr>
          <w:p>
            <w:pPr>
              <w:pStyle w:val="1166"/>
              <w:spacing w:line="360" w:lineRule="auto"/>
              <w:rPr>
                <w:rFonts w:hint="eastAsia" w:ascii="宋体" w:hAnsi="宋体" w:cs="宋体"/>
                <w:sz w:val="24"/>
              </w:rPr>
            </w:pPr>
            <w:r>
              <w:rPr>
                <w:rFonts w:hint="eastAsia" w:ascii="宋体" w:hAnsi="宋体" w:cs="宋体"/>
                <w:sz w:val="24"/>
              </w:rPr>
            </w:r>
            <w:r/>
          </w:p>
        </w:tc>
      </w:tr>
      <w:tr>
        <w:trPr/>
        <w:tc>
          <w:tcPr>
            <w:tcW w:w="965" w:type="dxa"/>
            <w:vAlign w:val="top"/>
            <w:textDirection w:val="lrTb"/>
            <w:noWrap w:val="false"/>
          </w:tcPr>
          <w:p>
            <w:pPr>
              <w:pStyle w:val="1166"/>
              <w:spacing w:line="360" w:lineRule="auto"/>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1166"/>
              <w:spacing w:line="360" w:lineRule="auto"/>
              <w:rPr>
                <w:rFonts w:hint="eastAsia" w:ascii="宋体" w:hAnsi="宋体" w:cs="宋体"/>
                <w:sz w:val="24"/>
              </w:rPr>
            </w:pPr>
            <w:r>
              <w:rPr>
                <w:rFonts w:hint="eastAsia" w:ascii="宋体" w:hAnsi="宋体" w:cs="宋体"/>
                <w:sz w:val="24"/>
              </w:rPr>
            </w:r>
            <w:r/>
          </w:p>
        </w:tc>
        <w:tc>
          <w:tcPr>
            <w:tcW w:w="1533" w:type="dxa"/>
            <w:vAlign w:val="top"/>
            <w:textDirection w:val="lrTb"/>
            <w:noWrap w:val="false"/>
          </w:tcPr>
          <w:p>
            <w:pPr>
              <w:pStyle w:val="1166"/>
              <w:spacing w:line="360" w:lineRule="auto"/>
              <w:rPr>
                <w:rFonts w:hint="eastAsia" w:ascii="宋体" w:hAnsi="宋体" w:cs="宋体"/>
                <w:sz w:val="24"/>
              </w:rPr>
            </w:pPr>
            <w:r>
              <w:rPr>
                <w:rFonts w:hint="eastAsia" w:ascii="宋体" w:hAnsi="宋体" w:cs="宋体"/>
                <w:sz w:val="24"/>
              </w:rPr>
            </w:r>
            <w:r/>
          </w:p>
        </w:tc>
        <w:tc>
          <w:tcPr>
            <w:tcW w:w="1879" w:type="dxa"/>
            <w:vAlign w:val="top"/>
            <w:textDirection w:val="lrTb"/>
            <w:noWrap w:val="false"/>
          </w:tcPr>
          <w:p>
            <w:pPr>
              <w:pStyle w:val="1166"/>
              <w:spacing w:line="360" w:lineRule="auto"/>
              <w:rPr>
                <w:rFonts w:hint="eastAsia" w:ascii="宋体" w:hAnsi="宋体" w:cs="宋体"/>
                <w:sz w:val="24"/>
              </w:rPr>
            </w:pPr>
            <w:r>
              <w:rPr>
                <w:rFonts w:hint="eastAsia" w:ascii="宋体" w:hAnsi="宋体" w:cs="宋体"/>
                <w:sz w:val="24"/>
              </w:rPr>
            </w:r>
            <w:r/>
          </w:p>
        </w:tc>
        <w:tc>
          <w:tcPr>
            <w:tcW w:w="1879" w:type="dxa"/>
            <w:vAlign w:val="top"/>
            <w:textDirection w:val="lrTb"/>
            <w:noWrap w:val="false"/>
          </w:tcPr>
          <w:p>
            <w:pPr>
              <w:pStyle w:val="1166"/>
              <w:spacing w:line="360" w:lineRule="auto"/>
              <w:rPr>
                <w:rFonts w:hint="eastAsia" w:ascii="宋体" w:hAnsi="宋体" w:cs="宋体"/>
                <w:sz w:val="24"/>
              </w:rPr>
            </w:pPr>
            <w:r>
              <w:rPr>
                <w:rFonts w:hint="eastAsia" w:ascii="宋体" w:hAnsi="宋体" w:cs="宋体"/>
                <w:sz w:val="24"/>
              </w:rPr>
            </w:r>
            <w:r/>
          </w:p>
        </w:tc>
        <w:tc>
          <w:tcPr>
            <w:tcW w:w="2603" w:type="dxa"/>
            <w:vAlign w:val="top"/>
            <w:textDirection w:val="lrTb"/>
            <w:noWrap w:val="false"/>
          </w:tcPr>
          <w:p>
            <w:pPr>
              <w:pStyle w:val="1166"/>
              <w:spacing w:line="360" w:lineRule="auto"/>
              <w:rPr>
                <w:rFonts w:hint="eastAsia" w:ascii="宋体" w:hAnsi="宋体" w:cs="宋体"/>
                <w:sz w:val="24"/>
              </w:rPr>
            </w:pPr>
            <w:r>
              <w:rPr>
                <w:rFonts w:hint="eastAsia" w:ascii="宋体" w:hAnsi="宋体" w:cs="宋体"/>
                <w:sz w:val="24"/>
              </w:rPr>
            </w:r>
            <w:r/>
          </w:p>
        </w:tc>
      </w:tr>
      <w:tr>
        <w:trPr/>
        <w:tc>
          <w:tcPr>
            <w:tcW w:w="965" w:type="dxa"/>
            <w:vAlign w:val="top"/>
            <w:textDirection w:val="lrTb"/>
            <w:noWrap w:val="false"/>
          </w:tcPr>
          <w:p>
            <w:pPr>
              <w:pStyle w:val="1166"/>
              <w:spacing w:line="360" w:lineRule="auto"/>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1166"/>
              <w:spacing w:line="360" w:lineRule="auto"/>
              <w:rPr>
                <w:rFonts w:hint="eastAsia" w:ascii="宋体" w:hAnsi="宋体" w:cs="宋体"/>
                <w:sz w:val="24"/>
              </w:rPr>
            </w:pPr>
            <w:r>
              <w:rPr>
                <w:rFonts w:hint="eastAsia" w:ascii="宋体" w:hAnsi="宋体" w:cs="宋体"/>
                <w:sz w:val="24"/>
              </w:rPr>
            </w:r>
            <w:r/>
          </w:p>
        </w:tc>
        <w:tc>
          <w:tcPr>
            <w:tcW w:w="1533" w:type="dxa"/>
            <w:vAlign w:val="top"/>
            <w:textDirection w:val="lrTb"/>
            <w:noWrap w:val="false"/>
          </w:tcPr>
          <w:p>
            <w:pPr>
              <w:pStyle w:val="1166"/>
              <w:spacing w:line="360" w:lineRule="auto"/>
              <w:rPr>
                <w:rFonts w:hint="eastAsia" w:ascii="宋体" w:hAnsi="宋体" w:cs="宋体"/>
                <w:sz w:val="24"/>
              </w:rPr>
            </w:pPr>
            <w:r>
              <w:rPr>
                <w:rFonts w:hint="eastAsia" w:ascii="宋体" w:hAnsi="宋体" w:cs="宋体"/>
                <w:sz w:val="24"/>
              </w:rPr>
            </w:r>
            <w:r/>
          </w:p>
        </w:tc>
        <w:tc>
          <w:tcPr>
            <w:tcW w:w="1879" w:type="dxa"/>
            <w:vAlign w:val="top"/>
            <w:textDirection w:val="lrTb"/>
            <w:noWrap w:val="false"/>
          </w:tcPr>
          <w:p>
            <w:pPr>
              <w:pStyle w:val="1166"/>
              <w:spacing w:line="360" w:lineRule="auto"/>
              <w:rPr>
                <w:rFonts w:hint="eastAsia" w:ascii="宋体" w:hAnsi="宋体" w:cs="宋体"/>
                <w:sz w:val="24"/>
              </w:rPr>
            </w:pPr>
            <w:r>
              <w:rPr>
                <w:rFonts w:hint="eastAsia" w:ascii="宋体" w:hAnsi="宋体" w:cs="宋体"/>
                <w:sz w:val="24"/>
              </w:rPr>
            </w:r>
            <w:r/>
          </w:p>
        </w:tc>
        <w:tc>
          <w:tcPr>
            <w:tcW w:w="1879" w:type="dxa"/>
            <w:vAlign w:val="top"/>
            <w:textDirection w:val="lrTb"/>
            <w:noWrap w:val="false"/>
          </w:tcPr>
          <w:p>
            <w:pPr>
              <w:pStyle w:val="1166"/>
              <w:spacing w:line="360" w:lineRule="auto"/>
              <w:rPr>
                <w:rFonts w:hint="eastAsia" w:ascii="宋体" w:hAnsi="宋体" w:cs="宋体"/>
                <w:sz w:val="24"/>
              </w:rPr>
            </w:pPr>
            <w:r>
              <w:rPr>
                <w:rFonts w:hint="eastAsia" w:ascii="宋体" w:hAnsi="宋体" w:cs="宋体"/>
                <w:sz w:val="24"/>
              </w:rPr>
            </w:r>
            <w:r/>
          </w:p>
        </w:tc>
        <w:tc>
          <w:tcPr>
            <w:tcW w:w="2603" w:type="dxa"/>
            <w:vAlign w:val="top"/>
            <w:textDirection w:val="lrTb"/>
            <w:noWrap w:val="false"/>
          </w:tcPr>
          <w:p>
            <w:pPr>
              <w:pStyle w:val="1166"/>
              <w:spacing w:line="360" w:lineRule="auto"/>
              <w:rPr>
                <w:rFonts w:hint="eastAsia" w:ascii="宋体" w:hAnsi="宋体" w:cs="宋体"/>
                <w:sz w:val="24"/>
              </w:rPr>
            </w:pPr>
            <w:r>
              <w:rPr>
                <w:rFonts w:hint="eastAsia" w:ascii="宋体" w:hAnsi="宋体" w:cs="宋体"/>
                <w:sz w:val="24"/>
              </w:rPr>
            </w:r>
            <w:r/>
          </w:p>
        </w:tc>
      </w:tr>
      <w:tr>
        <w:trPr/>
        <w:tc>
          <w:tcPr>
            <w:tcW w:w="965" w:type="dxa"/>
            <w:vAlign w:val="top"/>
            <w:textDirection w:val="lrTb"/>
            <w:noWrap w:val="false"/>
          </w:tcPr>
          <w:p>
            <w:pPr>
              <w:pStyle w:val="1166"/>
              <w:spacing w:line="360" w:lineRule="auto"/>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1166"/>
              <w:spacing w:line="360" w:lineRule="auto"/>
              <w:rPr>
                <w:rFonts w:hint="eastAsia" w:ascii="宋体" w:hAnsi="宋体" w:cs="宋体"/>
                <w:sz w:val="24"/>
              </w:rPr>
            </w:pPr>
            <w:r>
              <w:rPr>
                <w:rFonts w:hint="eastAsia" w:ascii="宋体" w:hAnsi="宋体" w:cs="宋体"/>
                <w:sz w:val="24"/>
              </w:rPr>
            </w:r>
            <w:r/>
          </w:p>
        </w:tc>
        <w:tc>
          <w:tcPr>
            <w:tcW w:w="1533" w:type="dxa"/>
            <w:vAlign w:val="top"/>
            <w:textDirection w:val="lrTb"/>
            <w:noWrap w:val="false"/>
          </w:tcPr>
          <w:p>
            <w:pPr>
              <w:pStyle w:val="1166"/>
              <w:spacing w:line="360" w:lineRule="auto"/>
              <w:rPr>
                <w:rFonts w:hint="eastAsia" w:ascii="宋体" w:hAnsi="宋体" w:cs="宋体"/>
                <w:sz w:val="24"/>
              </w:rPr>
            </w:pPr>
            <w:r>
              <w:rPr>
                <w:rFonts w:hint="eastAsia" w:ascii="宋体" w:hAnsi="宋体" w:cs="宋体"/>
                <w:sz w:val="24"/>
              </w:rPr>
            </w:r>
            <w:r/>
          </w:p>
        </w:tc>
        <w:tc>
          <w:tcPr>
            <w:tcW w:w="1879" w:type="dxa"/>
            <w:vAlign w:val="top"/>
            <w:textDirection w:val="lrTb"/>
            <w:noWrap w:val="false"/>
          </w:tcPr>
          <w:p>
            <w:pPr>
              <w:pStyle w:val="1166"/>
              <w:spacing w:line="360" w:lineRule="auto"/>
              <w:rPr>
                <w:rFonts w:hint="eastAsia" w:ascii="宋体" w:hAnsi="宋体" w:cs="宋体"/>
                <w:sz w:val="24"/>
              </w:rPr>
            </w:pPr>
            <w:r>
              <w:rPr>
                <w:rFonts w:hint="eastAsia" w:ascii="宋体" w:hAnsi="宋体" w:cs="宋体"/>
                <w:sz w:val="24"/>
              </w:rPr>
            </w:r>
            <w:r/>
          </w:p>
        </w:tc>
        <w:tc>
          <w:tcPr>
            <w:tcW w:w="1879" w:type="dxa"/>
            <w:vAlign w:val="top"/>
            <w:textDirection w:val="lrTb"/>
            <w:noWrap w:val="false"/>
          </w:tcPr>
          <w:p>
            <w:pPr>
              <w:pStyle w:val="1166"/>
              <w:spacing w:line="360" w:lineRule="auto"/>
              <w:rPr>
                <w:rFonts w:hint="eastAsia" w:ascii="宋体" w:hAnsi="宋体" w:cs="宋体"/>
                <w:sz w:val="24"/>
              </w:rPr>
            </w:pPr>
            <w:r>
              <w:rPr>
                <w:rFonts w:hint="eastAsia" w:ascii="宋体" w:hAnsi="宋体" w:cs="宋体"/>
                <w:sz w:val="24"/>
              </w:rPr>
            </w:r>
            <w:r/>
          </w:p>
        </w:tc>
        <w:tc>
          <w:tcPr>
            <w:tcW w:w="2603" w:type="dxa"/>
            <w:vAlign w:val="top"/>
            <w:textDirection w:val="lrTb"/>
            <w:noWrap w:val="false"/>
          </w:tcPr>
          <w:p>
            <w:pPr>
              <w:pStyle w:val="1166"/>
              <w:spacing w:line="360" w:lineRule="auto"/>
              <w:rPr>
                <w:rFonts w:hint="eastAsia" w:ascii="宋体" w:hAnsi="宋体" w:cs="宋体"/>
                <w:sz w:val="24"/>
              </w:rPr>
            </w:pPr>
            <w:r>
              <w:rPr>
                <w:rFonts w:hint="eastAsia" w:ascii="宋体" w:hAnsi="宋体" w:cs="宋体"/>
                <w:sz w:val="24"/>
              </w:rPr>
            </w:r>
            <w:r/>
          </w:p>
        </w:tc>
      </w:tr>
      <w:tr>
        <w:trPr/>
        <w:tc>
          <w:tcPr>
            <w:tcW w:w="965" w:type="dxa"/>
            <w:vAlign w:val="top"/>
            <w:textDirection w:val="lrTb"/>
            <w:noWrap w:val="false"/>
          </w:tcPr>
          <w:p>
            <w:pPr>
              <w:pStyle w:val="1166"/>
              <w:spacing w:line="360" w:lineRule="auto"/>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1166"/>
              <w:spacing w:line="360" w:lineRule="auto"/>
              <w:rPr>
                <w:rFonts w:hint="eastAsia" w:ascii="宋体" w:hAnsi="宋体" w:cs="宋体"/>
                <w:sz w:val="24"/>
              </w:rPr>
            </w:pPr>
            <w:r>
              <w:rPr>
                <w:rFonts w:hint="eastAsia" w:ascii="宋体" w:hAnsi="宋体" w:cs="宋体"/>
                <w:sz w:val="24"/>
              </w:rPr>
            </w:r>
            <w:r/>
          </w:p>
        </w:tc>
        <w:tc>
          <w:tcPr>
            <w:tcW w:w="1533" w:type="dxa"/>
            <w:vAlign w:val="top"/>
            <w:textDirection w:val="lrTb"/>
            <w:noWrap w:val="false"/>
          </w:tcPr>
          <w:p>
            <w:pPr>
              <w:pStyle w:val="1166"/>
              <w:spacing w:line="360" w:lineRule="auto"/>
              <w:rPr>
                <w:rFonts w:hint="eastAsia" w:ascii="宋体" w:hAnsi="宋体" w:cs="宋体"/>
                <w:sz w:val="24"/>
              </w:rPr>
            </w:pPr>
            <w:r>
              <w:rPr>
                <w:rFonts w:hint="eastAsia" w:ascii="宋体" w:hAnsi="宋体" w:cs="宋体"/>
                <w:sz w:val="24"/>
              </w:rPr>
            </w:r>
            <w:r/>
          </w:p>
        </w:tc>
        <w:tc>
          <w:tcPr>
            <w:tcW w:w="1879" w:type="dxa"/>
            <w:vAlign w:val="top"/>
            <w:textDirection w:val="lrTb"/>
            <w:noWrap w:val="false"/>
          </w:tcPr>
          <w:p>
            <w:pPr>
              <w:pStyle w:val="1166"/>
              <w:spacing w:line="360" w:lineRule="auto"/>
              <w:rPr>
                <w:rFonts w:hint="eastAsia" w:ascii="宋体" w:hAnsi="宋体" w:cs="宋体"/>
                <w:sz w:val="24"/>
              </w:rPr>
            </w:pPr>
            <w:r>
              <w:rPr>
                <w:rFonts w:hint="eastAsia" w:ascii="宋体" w:hAnsi="宋体" w:cs="宋体"/>
                <w:sz w:val="24"/>
              </w:rPr>
            </w:r>
            <w:r/>
          </w:p>
        </w:tc>
        <w:tc>
          <w:tcPr>
            <w:tcW w:w="1879" w:type="dxa"/>
            <w:vAlign w:val="top"/>
            <w:textDirection w:val="lrTb"/>
            <w:noWrap w:val="false"/>
          </w:tcPr>
          <w:p>
            <w:pPr>
              <w:pStyle w:val="1166"/>
              <w:spacing w:line="360" w:lineRule="auto"/>
              <w:rPr>
                <w:rFonts w:hint="eastAsia" w:ascii="宋体" w:hAnsi="宋体" w:cs="宋体"/>
                <w:sz w:val="24"/>
              </w:rPr>
            </w:pPr>
            <w:r>
              <w:rPr>
                <w:rFonts w:hint="eastAsia" w:ascii="宋体" w:hAnsi="宋体" w:cs="宋体"/>
                <w:sz w:val="24"/>
              </w:rPr>
            </w:r>
            <w:r/>
          </w:p>
        </w:tc>
        <w:tc>
          <w:tcPr>
            <w:tcW w:w="2603" w:type="dxa"/>
            <w:vAlign w:val="top"/>
            <w:textDirection w:val="lrTb"/>
            <w:noWrap w:val="false"/>
          </w:tcPr>
          <w:p>
            <w:pPr>
              <w:pStyle w:val="1166"/>
              <w:spacing w:line="360" w:lineRule="auto"/>
              <w:rPr>
                <w:rFonts w:hint="eastAsia" w:ascii="宋体" w:hAnsi="宋体" w:cs="宋体"/>
                <w:sz w:val="24"/>
              </w:rPr>
            </w:pPr>
            <w:r>
              <w:rPr>
                <w:rFonts w:hint="eastAsia" w:ascii="宋体" w:hAnsi="宋体" w:cs="宋体"/>
                <w:sz w:val="24"/>
              </w:rPr>
            </w:r>
            <w:r/>
          </w:p>
        </w:tc>
      </w:tr>
      <w:tr>
        <w:trPr/>
        <w:tc>
          <w:tcPr>
            <w:tcW w:w="965" w:type="dxa"/>
            <w:vAlign w:val="top"/>
            <w:textDirection w:val="lrTb"/>
            <w:noWrap w:val="false"/>
          </w:tcPr>
          <w:p>
            <w:pPr>
              <w:pStyle w:val="1166"/>
              <w:spacing w:line="360" w:lineRule="auto"/>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1166"/>
              <w:spacing w:line="360" w:lineRule="auto"/>
              <w:rPr>
                <w:rFonts w:hint="eastAsia" w:ascii="宋体" w:hAnsi="宋体" w:cs="宋体"/>
                <w:sz w:val="24"/>
              </w:rPr>
            </w:pPr>
            <w:r>
              <w:rPr>
                <w:rFonts w:hint="eastAsia" w:ascii="宋体" w:hAnsi="宋体" w:cs="宋体"/>
                <w:sz w:val="24"/>
              </w:rPr>
            </w:r>
            <w:r/>
          </w:p>
        </w:tc>
        <w:tc>
          <w:tcPr>
            <w:tcW w:w="1533" w:type="dxa"/>
            <w:vAlign w:val="top"/>
            <w:textDirection w:val="lrTb"/>
            <w:noWrap w:val="false"/>
          </w:tcPr>
          <w:p>
            <w:pPr>
              <w:pStyle w:val="1166"/>
              <w:spacing w:line="360" w:lineRule="auto"/>
              <w:rPr>
                <w:rFonts w:hint="eastAsia" w:ascii="宋体" w:hAnsi="宋体" w:cs="宋体"/>
                <w:sz w:val="24"/>
              </w:rPr>
            </w:pPr>
            <w:r>
              <w:rPr>
                <w:rFonts w:hint="eastAsia" w:ascii="宋体" w:hAnsi="宋体" w:cs="宋体"/>
                <w:sz w:val="24"/>
              </w:rPr>
            </w:r>
            <w:r/>
          </w:p>
        </w:tc>
        <w:tc>
          <w:tcPr>
            <w:tcW w:w="1879" w:type="dxa"/>
            <w:vAlign w:val="top"/>
            <w:textDirection w:val="lrTb"/>
            <w:noWrap w:val="false"/>
          </w:tcPr>
          <w:p>
            <w:pPr>
              <w:pStyle w:val="1166"/>
              <w:spacing w:line="360" w:lineRule="auto"/>
              <w:rPr>
                <w:rFonts w:hint="eastAsia" w:ascii="宋体" w:hAnsi="宋体" w:cs="宋体"/>
                <w:sz w:val="24"/>
              </w:rPr>
            </w:pPr>
            <w:r>
              <w:rPr>
                <w:rFonts w:hint="eastAsia" w:ascii="宋体" w:hAnsi="宋体" w:cs="宋体"/>
                <w:sz w:val="24"/>
              </w:rPr>
            </w:r>
            <w:r/>
          </w:p>
        </w:tc>
        <w:tc>
          <w:tcPr>
            <w:tcW w:w="1879" w:type="dxa"/>
            <w:vAlign w:val="top"/>
            <w:textDirection w:val="lrTb"/>
            <w:noWrap w:val="false"/>
          </w:tcPr>
          <w:p>
            <w:pPr>
              <w:pStyle w:val="1166"/>
              <w:spacing w:line="360" w:lineRule="auto"/>
              <w:rPr>
                <w:rFonts w:hint="eastAsia" w:ascii="宋体" w:hAnsi="宋体" w:cs="宋体"/>
                <w:sz w:val="24"/>
              </w:rPr>
            </w:pPr>
            <w:r>
              <w:rPr>
                <w:rFonts w:hint="eastAsia" w:ascii="宋体" w:hAnsi="宋体" w:cs="宋体"/>
                <w:sz w:val="24"/>
              </w:rPr>
            </w:r>
            <w:r/>
          </w:p>
        </w:tc>
        <w:tc>
          <w:tcPr>
            <w:tcW w:w="2603" w:type="dxa"/>
            <w:vAlign w:val="top"/>
            <w:textDirection w:val="lrTb"/>
            <w:noWrap w:val="false"/>
          </w:tcPr>
          <w:p>
            <w:pPr>
              <w:pStyle w:val="1166"/>
              <w:spacing w:line="360" w:lineRule="auto"/>
              <w:rPr>
                <w:rFonts w:hint="eastAsia" w:ascii="宋体" w:hAnsi="宋体" w:cs="宋体"/>
                <w:sz w:val="24"/>
              </w:rPr>
            </w:pPr>
            <w:r>
              <w:rPr>
                <w:rFonts w:hint="eastAsia" w:ascii="宋体" w:hAnsi="宋体" w:cs="宋体"/>
                <w:sz w:val="24"/>
              </w:rPr>
            </w:r>
            <w:r/>
          </w:p>
        </w:tc>
      </w:tr>
    </w:tbl>
    <w:p>
      <w:pPr>
        <w:pStyle w:val="1166"/>
        <w:ind w:left="2" w:firstLine="480"/>
        <w:spacing w:line="360" w:lineRule="auto"/>
        <w:tabs>
          <w:tab w:val="left" w:pos="1220" w:leader="none"/>
        </w:tabs>
        <w:rPr>
          <w:rFonts w:hint="eastAsia" w:ascii="宋体" w:hAnsi="宋体" w:cs="宋体"/>
          <w:sz w:val="24"/>
        </w:rPr>
      </w:pPr>
      <w:r/>
      <w:bookmarkEnd w:id="110"/>
      <w:r>
        <w:rPr>
          <w:rFonts w:hint="eastAsia" w:ascii="宋体" w:hAnsi="宋体" w:cs="宋体"/>
          <w:sz w:val="24"/>
        </w:rPr>
      </w:r>
      <w:r/>
    </w:p>
    <w:p>
      <w:pPr>
        <w:pStyle w:val="1166"/>
        <w:ind w:left="2" w:firstLine="480"/>
        <w:spacing w:line="360" w:lineRule="auto"/>
        <w:tabs>
          <w:tab w:val="left" w:pos="1220" w:leader="none"/>
        </w:tabs>
        <w:rPr>
          <w:rFonts w:hint="eastAsia" w:ascii="宋体" w:hAnsi="宋体" w:cs="宋体"/>
          <w:sz w:val="24"/>
        </w:rPr>
      </w:pPr>
      <w:r>
        <w:rPr>
          <w:rFonts w:hint="eastAsia" w:ascii="宋体" w:hAnsi="宋体" w:cs="宋体"/>
          <w:sz w:val="24"/>
        </w:rPr>
      </w:r>
      <w:r/>
    </w:p>
    <w:p>
      <w:pPr>
        <w:pStyle w:val="1166"/>
        <w:ind w:left="2" w:firstLine="480"/>
        <w:spacing w:line="360" w:lineRule="auto"/>
        <w:tabs>
          <w:tab w:val="left" w:pos="1220" w:leader="none"/>
        </w:tabs>
        <w:rPr>
          <w:rFonts w:hint="eastAsia" w:ascii="宋体" w:hAnsi="宋体" w:cs="宋体"/>
          <w:sz w:val="24"/>
          <w:lang w:bidi="ar"/>
        </w:rPr>
      </w:pPr>
      <w:r>
        <w:rPr>
          <w:rFonts w:hint="eastAsia" w:ascii="宋体" w:hAnsi="宋体" w:cs="宋体"/>
          <w:sz w:val="24"/>
          <w:lang w:bidi="ar"/>
        </w:rPr>
        <w:t xml:space="preserve">注：以上人员在现场检测期间需每天签到，人员不到位将扣除检测经费：项目负责人无故缺席一次扣除1万元/次，其他人员无故缺席一次扣除0.5万元/次，合计最高不超过15万元</w:t>
      </w:r>
      <w:r>
        <w:rPr>
          <w:rFonts w:hint="eastAsia" w:ascii="宋体" w:hAnsi="宋体" w:cs="宋体"/>
          <w:sz w:val="24"/>
          <w:lang w:bidi="ar"/>
        </w:rPr>
      </w:r>
      <w:r/>
    </w:p>
    <w:p>
      <w:pPr>
        <w:pStyle w:val="1166"/>
        <w:jc w:val="left"/>
        <w:widowControl/>
        <w:rPr>
          <w:rFonts w:hint="eastAsia" w:ascii="宋体" w:hAnsi="宋体" w:cs="宋体"/>
          <w:sz w:val="24"/>
          <w:lang w:bidi="ar"/>
        </w:rPr>
      </w:pPr>
      <w:r>
        <w:rPr>
          <w:rFonts w:hint="eastAsia" w:ascii="宋体" w:hAnsi="宋体" w:cs="宋体"/>
          <w:sz w:val="24"/>
          <w:lang w:bidi="ar"/>
        </w:rPr>
        <w:br w:type="page" w:clear="all"/>
      </w:r>
      <w:r>
        <w:rPr>
          <w:rFonts w:hint="eastAsia" w:ascii="宋体" w:hAnsi="宋体" w:cs="宋体"/>
          <w:sz w:val="24"/>
          <w:lang w:bidi="ar"/>
        </w:rPr>
      </w:r>
      <w:r/>
    </w:p>
    <w:p>
      <w:pPr>
        <w:pStyle w:val="1166"/>
        <w:ind w:left="2" w:firstLine="560"/>
        <w:spacing w:line="360" w:lineRule="auto"/>
        <w:tabs>
          <w:tab w:val="left" w:pos="1220" w:leader="none"/>
        </w:tabs>
        <w:rPr>
          <w:rFonts w:hint="eastAsia" w:ascii="宋体" w:hAnsi="宋体" w:cs="宋体"/>
          <w:sz w:val="28"/>
          <w:szCs w:val="28"/>
        </w:rPr>
      </w:pPr>
      <w:r>
        <w:rPr>
          <w:rFonts w:hint="eastAsia" w:ascii="宋体" w:hAnsi="宋体" w:cs="宋体"/>
          <w:sz w:val="28"/>
          <w:szCs w:val="28"/>
          <w:lang w:bidi="ar"/>
        </w:rPr>
        <w:t xml:space="preserve">附件3：检测设备表</w:t>
      </w:r>
      <w:r>
        <w:rPr>
          <w:rFonts w:hint="eastAsia" w:ascii="宋体" w:hAnsi="宋体" w:cs="宋体"/>
          <w:sz w:val="28"/>
          <w:szCs w:val="28"/>
        </w:rPr>
      </w:r>
      <w:r/>
    </w:p>
    <w:p>
      <w:pPr>
        <w:pStyle w:val="1166"/>
        <w:ind w:left="964" w:hanging="964"/>
        <w:jc w:val="center"/>
        <w:spacing w:line="400" w:lineRule="exact"/>
        <w:rPr>
          <w:rFonts w:hint="eastAsia" w:ascii="宋体" w:hAnsi="宋体"/>
          <w:b/>
          <w:bCs/>
          <w:sz w:val="32"/>
          <w:szCs w:val="32"/>
        </w:rPr>
      </w:pPr>
      <w:r>
        <w:rPr>
          <w:rFonts w:hint="eastAsia" w:ascii="宋体" w:hAnsi="宋体"/>
          <w:b/>
          <w:bCs/>
          <w:sz w:val="32"/>
          <w:szCs w:val="32"/>
        </w:rPr>
        <w:t xml:space="preserve">检测设备表</w:t>
      </w:r>
      <w:r>
        <w:rPr>
          <w:rFonts w:hint="eastAsia" w:ascii="宋体" w:hAnsi="宋体"/>
          <w:b/>
          <w:bCs/>
          <w:sz w:val="32"/>
          <w:szCs w:val="32"/>
        </w:rPr>
      </w:r>
      <w:r/>
    </w:p>
    <w:p>
      <w:pPr>
        <w:pStyle w:val="1166"/>
        <w:rPr>
          <w:rFonts w:hint="eastAsia" w:ascii="宋体" w:hAnsi="宋体"/>
        </w:rPr>
      </w:pPr>
      <w:r>
        <w:rPr>
          <w:rFonts w:hint="eastAsia"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383"/>
        <w:gridCol w:w="1382"/>
        <w:gridCol w:w="1240"/>
        <w:gridCol w:w="2887"/>
        <w:gridCol w:w="1440"/>
      </w:tblGrid>
      <w:tr>
        <w:trPr>
          <w:trHeight w:val="567" w:hRule="exact"/>
        </w:trPr>
        <w:tc>
          <w:tcPr>
            <w:tcW w:w="776"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序号</w:t>
            </w:r>
            <w:r>
              <w:rPr>
                <w:rFonts w:hint="eastAsia" w:ascii="宋体" w:hAnsi="宋体"/>
                <w:sz w:val="24"/>
              </w:rPr>
            </w:r>
            <w:r/>
          </w:p>
        </w:tc>
        <w:tc>
          <w:tcPr>
            <w:tcW w:w="1383"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设备名称</w:t>
            </w:r>
            <w:r>
              <w:rPr>
                <w:rFonts w:hint="eastAsia" w:ascii="宋体" w:hAnsi="宋体"/>
                <w:sz w:val="24"/>
              </w:rPr>
            </w:r>
            <w:r/>
          </w:p>
        </w:tc>
        <w:tc>
          <w:tcPr>
            <w:tcW w:w="1382"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购置年限</w:t>
            </w:r>
            <w:r>
              <w:rPr>
                <w:rFonts w:hint="eastAsia" w:ascii="宋体" w:hAnsi="宋体"/>
                <w:sz w:val="24"/>
              </w:rPr>
            </w:r>
            <w:r/>
          </w:p>
        </w:tc>
        <w:tc>
          <w:tcPr>
            <w:tcW w:w="1240"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目前状况</w:t>
            </w:r>
            <w:r>
              <w:rPr>
                <w:rFonts w:hint="eastAsia" w:ascii="宋体" w:hAnsi="宋体"/>
                <w:sz w:val="24"/>
              </w:rPr>
            </w:r>
            <w:r/>
          </w:p>
        </w:tc>
        <w:tc>
          <w:tcPr>
            <w:tcW w:w="2887"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主要功能</w:t>
            </w: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备注</w:t>
            </w:r>
            <w:r>
              <w:rPr>
                <w:rFonts w:hint="eastAsia" w:ascii="宋体" w:hAnsi="宋体"/>
                <w:sz w:val="24"/>
              </w:rPr>
            </w:r>
            <w:r/>
          </w:p>
        </w:tc>
      </w:tr>
      <w:tr>
        <w:trPr>
          <w:trHeight w:val="567" w:hRule="exact"/>
        </w:trPr>
        <w:tc>
          <w:tcPr>
            <w:tcW w:w="776"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1</w:t>
            </w:r>
            <w:r>
              <w:rPr>
                <w:rFonts w:hint="eastAsia" w:ascii="宋体" w:hAnsi="宋体"/>
                <w:sz w:val="24"/>
              </w:rPr>
            </w:r>
            <w:r/>
          </w:p>
        </w:tc>
        <w:tc>
          <w:tcPr>
            <w:tcW w:w="1383"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382"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2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2887"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r>
      <w:tr>
        <w:trPr>
          <w:trHeight w:val="567" w:hRule="exact"/>
        </w:trPr>
        <w:tc>
          <w:tcPr>
            <w:tcW w:w="776"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2</w:t>
            </w:r>
            <w:r>
              <w:rPr>
                <w:rFonts w:hint="eastAsia" w:ascii="宋体" w:hAnsi="宋体"/>
                <w:sz w:val="24"/>
              </w:rPr>
            </w:r>
            <w:r/>
          </w:p>
        </w:tc>
        <w:tc>
          <w:tcPr>
            <w:tcW w:w="1383"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382"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2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2887"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r>
      <w:tr>
        <w:trPr>
          <w:trHeight w:val="567" w:hRule="exact"/>
        </w:trPr>
        <w:tc>
          <w:tcPr>
            <w:tcW w:w="776" w:type="dxa"/>
            <w:vAlign w:val="center"/>
            <w:textDirection w:val="lrTb"/>
            <w:noWrap w:val="false"/>
          </w:tcPr>
          <w:p>
            <w:pPr>
              <w:pStyle w:val="1166"/>
              <w:ind w:firstLine="120"/>
              <w:jc w:val="center"/>
              <w:rPr>
                <w:rFonts w:hint="eastAsia" w:ascii="宋体" w:hAnsi="宋体"/>
                <w:sz w:val="24"/>
              </w:rPr>
            </w:pPr>
            <w:r>
              <w:rPr>
                <w:rFonts w:hint="eastAsia" w:ascii="宋体" w:hAnsi="宋体"/>
                <w:sz w:val="24"/>
              </w:rPr>
              <w:t xml:space="preserve">3</w:t>
            </w:r>
            <w:r>
              <w:rPr>
                <w:rFonts w:hint="eastAsia" w:ascii="宋体" w:hAnsi="宋体"/>
                <w:sz w:val="24"/>
              </w:rPr>
            </w:r>
            <w:r/>
          </w:p>
        </w:tc>
        <w:tc>
          <w:tcPr>
            <w:tcW w:w="1383"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382"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2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2887"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r>
      <w:tr>
        <w:trPr>
          <w:trHeight w:val="567" w:hRule="exact"/>
        </w:trPr>
        <w:tc>
          <w:tcPr>
            <w:tcW w:w="776"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4</w:t>
            </w:r>
            <w:r>
              <w:rPr>
                <w:rFonts w:hint="eastAsia" w:ascii="宋体" w:hAnsi="宋体"/>
                <w:sz w:val="24"/>
              </w:rPr>
            </w:r>
            <w:r/>
          </w:p>
        </w:tc>
        <w:tc>
          <w:tcPr>
            <w:tcW w:w="1383"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382"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2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2887"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r>
      <w:tr>
        <w:trPr>
          <w:trHeight w:val="567" w:hRule="exact"/>
        </w:trPr>
        <w:tc>
          <w:tcPr>
            <w:tcW w:w="776"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5</w:t>
            </w:r>
            <w:r>
              <w:rPr>
                <w:rFonts w:hint="eastAsia" w:ascii="宋体" w:hAnsi="宋体"/>
                <w:sz w:val="24"/>
              </w:rPr>
            </w:r>
            <w:r/>
          </w:p>
        </w:tc>
        <w:tc>
          <w:tcPr>
            <w:tcW w:w="1383"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382"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2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2887"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r>
      <w:tr>
        <w:trPr>
          <w:trHeight w:val="567" w:hRule="exact"/>
        </w:trPr>
        <w:tc>
          <w:tcPr>
            <w:tcW w:w="776"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6</w:t>
            </w:r>
            <w:r>
              <w:rPr>
                <w:rFonts w:hint="eastAsia" w:ascii="宋体" w:hAnsi="宋体"/>
                <w:sz w:val="24"/>
              </w:rPr>
            </w:r>
            <w:r/>
          </w:p>
        </w:tc>
        <w:tc>
          <w:tcPr>
            <w:tcW w:w="1383"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382"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2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2887"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r>
      <w:tr>
        <w:trPr>
          <w:trHeight w:val="567" w:hRule="exact"/>
        </w:trPr>
        <w:tc>
          <w:tcPr>
            <w:tcW w:w="776"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7</w:t>
            </w:r>
            <w:r>
              <w:rPr>
                <w:rFonts w:hint="eastAsia" w:ascii="宋体" w:hAnsi="宋体"/>
                <w:sz w:val="24"/>
              </w:rPr>
            </w:r>
            <w:r/>
          </w:p>
        </w:tc>
        <w:tc>
          <w:tcPr>
            <w:tcW w:w="1383"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382"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2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2887"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r>
      <w:tr>
        <w:trPr>
          <w:trHeight w:val="567" w:hRule="exact"/>
        </w:trPr>
        <w:tc>
          <w:tcPr>
            <w:tcW w:w="776"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8</w:t>
            </w:r>
            <w:r>
              <w:rPr>
                <w:rFonts w:hint="eastAsia" w:ascii="宋体" w:hAnsi="宋体"/>
                <w:sz w:val="24"/>
              </w:rPr>
            </w:r>
            <w:r/>
          </w:p>
        </w:tc>
        <w:tc>
          <w:tcPr>
            <w:tcW w:w="1383"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382"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2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2887"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r>
      <w:tr>
        <w:trPr>
          <w:trHeight w:val="567" w:hRule="exact"/>
        </w:trPr>
        <w:tc>
          <w:tcPr>
            <w:tcW w:w="776"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9</w:t>
            </w:r>
            <w:r>
              <w:rPr>
                <w:rFonts w:hint="eastAsia" w:ascii="宋体" w:hAnsi="宋体"/>
                <w:sz w:val="24"/>
              </w:rPr>
            </w:r>
            <w:r/>
          </w:p>
        </w:tc>
        <w:tc>
          <w:tcPr>
            <w:tcW w:w="1383"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382"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2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2887"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r>
      <w:tr>
        <w:trPr>
          <w:trHeight w:val="567" w:hRule="exact"/>
        </w:trPr>
        <w:tc>
          <w:tcPr>
            <w:tcW w:w="776" w:type="dxa"/>
            <w:vAlign w:val="center"/>
            <w:textDirection w:val="lrTb"/>
            <w:noWrap w:val="false"/>
          </w:tcPr>
          <w:p>
            <w:pPr>
              <w:pStyle w:val="1166"/>
              <w:ind w:firstLine="120"/>
              <w:jc w:val="center"/>
              <w:rPr>
                <w:rFonts w:hint="eastAsia" w:ascii="宋体" w:hAnsi="宋体"/>
                <w:sz w:val="24"/>
              </w:rPr>
            </w:pPr>
            <w:r>
              <w:rPr>
                <w:rFonts w:hint="eastAsia" w:ascii="宋体" w:hAnsi="宋体"/>
                <w:sz w:val="24"/>
              </w:rPr>
              <w:t xml:space="preserve">10</w:t>
            </w:r>
            <w:r>
              <w:rPr>
                <w:rFonts w:hint="eastAsia" w:ascii="宋体" w:hAnsi="宋体"/>
                <w:sz w:val="24"/>
              </w:rPr>
            </w:r>
            <w:r/>
          </w:p>
        </w:tc>
        <w:tc>
          <w:tcPr>
            <w:tcW w:w="1383"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382"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2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2887"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r>
      <w:tr>
        <w:trPr>
          <w:trHeight w:val="567" w:hRule="exact"/>
        </w:trPr>
        <w:tc>
          <w:tcPr>
            <w:tcW w:w="776"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11</w:t>
            </w:r>
            <w:r>
              <w:rPr>
                <w:rFonts w:hint="eastAsia" w:ascii="宋体" w:hAnsi="宋体"/>
                <w:sz w:val="24"/>
              </w:rPr>
            </w:r>
            <w:r/>
          </w:p>
        </w:tc>
        <w:tc>
          <w:tcPr>
            <w:tcW w:w="1383"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382"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2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2887"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r>
      <w:tr>
        <w:trPr>
          <w:trHeight w:val="567" w:hRule="exact"/>
        </w:trPr>
        <w:tc>
          <w:tcPr>
            <w:tcW w:w="776"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12</w:t>
            </w:r>
            <w:r>
              <w:rPr>
                <w:rFonts w:hint="eastAsia" w:ascii="宋体" w:hAnsi="宋体"/>
                <w:sz w:val="24"/>
              </w:rPr>
            </w:r>
            <w:r/>
          </w:p>
        </w:tc>
        <w:tc>
          <w:tcPr>
            <w:tcW w:w="1383"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382"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2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2887"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r>
      <w:tr>
        <w:trPr>
          <w:trHeight w:val="567" w:hRule="exact"/>
        </w:trPr>
        <w:tc>
          <w:tcPr>
            <w:tcW w:w="776"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13</w:t>
            </w:r>
            <w:r>
              <w:rPr>
                <w:rFonts w:hint="eastAsia" w:ascii="宋体" w:hAnsi="宋体"/>
                <w:sz w:val="24"/>
              </w:rPr>
            </w:r>
            <w:r/>
          </w:p>
        </w:tc>
        <w:tc>
          <w:tcPr>
            <w:tcW w:w="1383"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382"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2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2887"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r>
      <w:tr>
        <w:trPr>
          <w:trHeight w:val="567" w:hRule="exact"/>
        </w:trPr>
        <w:tc>
          <w:tcPr>
            <w:tcW w:w="776"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14</w:t>
            </w:r>
            <w:r>
              <w:rPr>
                <w:rFonts w:hint="eastAsia" w:ascii="宋体" w:hAnsi="宋体"/>
                <w:sz w:val="24"/>
              </w:rPr>
            </w:r>
            <w:r/>
          </w:p>
        </w:tc>
        <w:tc>
          <w:tcPr>
            <w:tcW w:w="1383"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382"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2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2887"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r>
      <w:tr>
        <w:trPr>
          <w:trHeight w:val="567" w:hRule="exact"/>
        </w:trPr>
        <w:tc>
          <w:tcPr>
            <w:tcW w:w="776"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15</w:t>
            </w:r>
            <w:r>
              <w:rPr>
                <w:rFonts w:hint="eastAsia" w:ascii="宋体" w:hAnsi="宋体"/>
                <w:sz w:val="24"/>
              </w:rPr>
            </w:r>
            <w:r/>
          </w:p>
        </w:tc>
        <w:tc>
          <w:tcPr>
            <w:tcW w:w="1383"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382"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2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2887"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r>
      <w:tr>
        <w:trPr>
          <w:trHeight w:val="567" w:hRule="exact"/>
        </w:trPr>
        <w:tc>
          <w:tcPr>
            <w:tcW w:w="776"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16</w:t>
            </w:r>
            <w:r>
              <w:rPr>
                <w:rFonts w:hint="eastAsia" w:ascii="宋体" w:hAnsi="宋体"/>
                <w:sz w:val="24"/>
              </w:rPr>
            </w:r>
            <w:r/>
          </w:p>
        </w:tc>
        <w:tc>
          <w:tcPr>
            <w:tcW w:w="1383"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382"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2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2887"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r>
    </w:tbl>
    <w:p>
      <w:pPr>
        <w:pStyle w:val="1166"/>
        <w:jc w:val="left"/>
        <w:spacing w:line="360" w:lineRule="auto"/>
        <w:rPr>
          <w:rFonts w:hint="eastAsia" w:ascii="宋体" w:hAnsi="宋体" w:cs="宋体"/>
          <w:b/>
          <w:sz w:val="36"/>
        </w:rPr>
      </w:pPr>
      <w:r>
        <w:rPr>
          <w:rFonts w:hint="eastAsia" w:ascii="宋体" w:hAnsi="宋体" w:cs="宋体"/>
          <w:b/>
          <w:sz w:val="36"/>
        </w:rPr>
      </w:r>
      <w:r/>
    </w:p>
    <w:p>
      <w:pPr>
        <w:pStyle w:val="1166"/>
        <w:jc w:val="center"/>
        <w:spacing w:line="360" w:lineRule="auto"/>
        <w:rPr>
          <w:rFonts w:hint="eastAsia" w:ascii="宋体" w:hAnsi="宋体" w:cs="宋体"/>
          <w:b/>
          <w:sz w:val="36"/>
        </w:rPr>
      </w:pPr>
      <w:r>
        <w:rPr>
          <w:rFonts w:hint="eastAsia" w:ascii="宋体" w:hAnsi="宋体" w:cs="宋体"/>
          <w:b/>
          <w:sz w:val="36"/>
        </w:rPr>
      </w:r>
      <w:r/>
    </w:p>
    <w:p>
      <w:pPr>
        <w:pStyle w:val="1166"/>
        <w:ind w:firstLine="480"/>
        <w:spacing w:line="360" w:lineRule="auto"/>
        <w:rPr>
          <w:rFonts w:hint="eastAsia" w:ascii="宋体" w:hAnsi="宋体" w:cs="宋体"/>
          <w:sz w:val="28"/>
          <w:szCs w:val="28"/>
        </w:rPr>
      </w:pPr>
      <w:r>
        <w:rPr>
          <w:rFonts w:hint="eastAsia" w:ascii="宋体" w:hAnsi="宋体" w:cs="宋体"/>
          <w:sz w:val="24"/>
          <w:lang w:bidi="ar"/>
        </w:rPr>
        <w:br w:type="page" w:clear="all"/>
      </w:r>
      <w:r>
        <w:rPr>
          <w:rFonts w:hint="eastAsia" w:ascii="宋体" w:hAnsi="宋体" w:cs="宋体"/>
          <w:sz w:val="28"/>
          <w:szCs w:val="28"/>
          <w:lang w:bidi="ar"/>
        </w:rPr>
        <w:t xml:space="preserve">附件4：廉政协议书</w:t>
      </w:r>
      <w:bookmarkEnd w:id="107"/>
      <w:r/>
      <w:bookmarkEnd w:id="108"/>
      <w:r/>
      <w:bookmarkEnd w:id="109"/>
      <w:r>
        <w:rPr>
          <w:rFonts w:hint="eastAsia" w:ascii="宋体" w:hAnsi="宋体" w:cs="宋体"/>
          <w:sz w:val="28"/>
          <w:szCs w:val="28"/>
        </w:rPr>
      </w:r>
      <w:r/>
    </w:p>
    <w:p>
      <w:pPr>
        <w:pStyle w:val="1166"/>
        <w:ind w:firstLine="562"/>
        <w:jc w:val="center"/>
        <w:spacing w:line="360" w:lineRule="auto"/>
        <w:rPr>
          <w:rFonts w:hint="eastAsia" w:ascii="宋体" w:hAnsi="宋体" w:cs="宋体"/>
          <w:b/>
          <w:bCs/>
          <w:sz w:val="28"/>
          <w:szCs w:val="28"/>
        </w:rPr>
      </w:pPr>
      <w:r>
        <w:rPr>
          <w:rFonts w:hint="eastAsia" w:ascii="宋体" w:hAnsi="宋体" w:cs="宋体"/>
          <w:b/>
          <w:bCs/>
          <w:sz w:val="28"/>
          <w:szCs w:val="28"/>
          <w:lang w:bidi="ar"/>
        </w:rPr>
        <w:t xml:space="preserve">廉政协议书</w:t>
      </w:r>
      <w:r>
        <w:rPr>
          <w:rFonts w:hint="eastAsia" w:ascii="宋体" w:hAnsi="宋体" w:cs="宋体"/>
          <w:b/>
          <w:bCs/>
          <w:sz w:val="28"/>
          <w:szCs w:val="28"/>
        </w:rPr>
      </w:r>
      <w:r/>
    </w:p>
    <w:p>
      <w:pPr>
        <w:pStyle w:val="1166"/>
        <w:ind w:firstLine="480"/>
        <w:spacing w:line="360" w:lineRule="auto"/>
        <w:rPr>
          <w:rFonts w:hint="eastAsia" w:ascii="宋体" w:hAnsi="宋体" w:cs="宋体"/>
          <w:sz w:val="24"/>
        </w:rPr>
      </w:pPr>
      <w:r>
        <w:rPr>
          <w:rFonts w:hint="eastAsia" w:ascii="宋体" w:hAnsi="宋体" w:cs="宋体"/>
          <w:sz w:val="24"/>
        </w:rPr>
      </w:r>
      <w:r/>
    </w:p>
    <w:p>
      <w:pPr>
        <w:pStyle w:val="1166"/>
        <w:ind w:firstLine="480"/>
        <w:spacing w:line="360" w:lineRule="auto"/>
        <w:rPr>
          <w:rFonts w:hint="eastAsia" w:ascii="宋体" w:hAnsi="宋体" w:cs="宋体"/>
          <w:sz w:val="24"/>
        </w:rPr>
      </w:pPr>
      <w:r>
        <w:rPr>
          <w:rFonts w:hint="eastAsia" w:ascii="宋体" w:hAnsi="宋体" w:cs="宋体"/>
          <w:sz w:val="24"/>
          <w:lang w:bidi="ar"/>
        </w:rPr>
        <w:t xml:space="preserve">项目名称：2025年无锡市管城市隧道（立交）群土建结构定期检测采购项目</w:t>
      </w:r>
      <w:r>
        <w:rPr>
          <w:rFonts w:hint="eastAsia" w:ascii="宋体" w:hAnsi="宋体" w:cs="宋体"/>
          <w:sz w:val="24"/>
        </w:rPr>
      </w:r>
      <w:r/>
    </w:p>
    <w:p>
      <w:pPr>
        <w:pStyle w:val="1166"/>
        <w:ind w:firstLine="480"/>
        <w:spacing w:line="360" w:lineRule="auto"/>
        <w:rPr>
          <w:rFonts w:hint="eastAsia" w:ascii="宋体" w:hAnsi="宋体" w:cs="宋体"/>
          <w:sz w:val="24"/>
        </w:rPr>
      </w:pPr>
      <w:r>
        <w:rPr>
          <w:rFonts w:hint="eastAsia" w:ascii="宋体" w:hAnsi="宋体" w:cs="宋体"/>
          <w:sz w:val="24"/>
          <w:lang w:bidi="ar"/>
        </w:rPr>
        <w:t xml:space="preserve">项目地址：</w:t>
      </w:r>
      <w:r>
        <w:rPr>
          <w:rFonts w:hint="eastAsia" w:ascii="宋体" w:hAnsi="宋体" w:cs="宋体"/>
          <w:sz w:val="24"/>
        </w:rPr>
      </w:r>
      <w:r/>
    </w:p>
    <w:p>
      <w:pPr>
        <w:pStyle w:val="1166"/>
        <w:ind w:firstLine="480"/>
        <w:spacing w:line="360" w:lineRule="auto"/>
        <w:rPr>
          <w:rFonts w:hint="eastAsia" w:ascii="宋体" w:hAnsi="宋体" w:cs="宋体"/>
          <w:sz w:val="24"/>
        </w:rPr>
      </w:pPr>
      <w:r>
        <w:rPr>
          <w:rFonts w:hint="eastAsia" w:ascii="宋体" w:hAnsi="宋体" w:cs="宋体"/>
          <w:sz w:val="24"/>
          <w:lang w:bidi="ar"/>
        </w:rPr>
        <w:t xml:space="preserve">甲方：无锡市市政设施管理中心（简称发包方）</w:t>
      </w:r>
      <w:r>
        <w:rPr>
          <w:rFonts w:hint="eastAsia" w:ascii="宋体" w:hAnsi="宋体" w:cs="宋体"/>
          <w:sz w:val="24"/>
        </w:rPr>
      </w:r>
      <w:r/>
    </w:p>
    <w:p>
      <w:pPr>
        <w:pStyle w:val="1166"/>
        <w:ind w:firstLine="480"/>
        <w:spacing w:line="360" w:lineRule="auto"/>
        <w:rPr>
          <w:rFonts w:hint="eastAsia" w:ascii="宋体" w:hAnsi="宋体" w:cs="宋体"/>
          <w:sz w:val="24"/>
        </w:rPr>
      </w:pPr>
      <w:r>
        <w:rPr>
          <w:rFonts w:hint="eastAsia" w:ascii="宋体" w:hAnsi="宋体" w:cs="宋体"/>
          <w:sz w:val="24"/>
          <w:lang w:bidi="ar"/>
        </w:rPr>
        <w:t xml:space="preserve">乙方：                      （简称承包方）</w:t>
      </w:r>
      <w:r>
        <w:rPr>
          <w:rFonts w:hint="eastAsia" w:ascii="宋体" w:hAnsi="宋体" w:cs="宋体"/>
          <w:sz w:val="24"/>
        </w:rPr>
      </w:r>
      <w:r/>
    </w:p>
    <w:p>
      <w:pPr>
        <w:pStyle w:val="1166"/>
        <w:ind w:firstLine="480"/>
        <w:spacing w:line="360" w:lineRule="auto"/>
        <w:rPr>
          <w:rFonts w:hint="eastAsia" w:ascii="宋体" w:hAnsi="宋体" w:cs="宋体"/>
          <w:sz w:val="24"/>
        </w:rPr>
      </w:pPr>
      <w:r>
        <w:rPr>
          <w:rFonts w:hint="eastAsia" w:ascii="宋体" w:hAnsi="宋体" w:cs="宋体"/>
          <w:sz w:val="24"/>
          <w:lang w:bidi="ar"/>
        </w:rPr>
        <w:t xml:space="preserve">为加强本项目实施中的廉政建设，规范项目实施有关各方的各项活动，防止发生各种谋取不正当利益的违法违纪行为，保护国家、集体和当事人的合法权益，根据国家有关项目建设的法律法规和廉政建设规定，特订立本廉政协议。</w:t>
      </w:r>
      <w:r>
        <w:rPr>
          <w:rFonts w:hint="eastAsia" w:ascii="宋体" w:hAnsi="宋体" w:cs="宋体"/>
          <w:sz w:val="24"/>
        </w:rPr>
      </w:r>
      <w:r/>
    </w:p>
    <w:p>
      <w:pPr>
        <w:pStyle w:val="1166"/>
        <w:ind w:firstLine="480"/>
        <w:spacing w:line="360" w:lineRule="auto"/>
        <w:rPr>
          <w:rFonts w:hint="eastAsia" w:ascii="宋体" w:hAnsi="宋体" w:cs="宋体"/>
          <w:sz w:val="24"/>
        </w:rPr>
      </w:pPr>
      <w:r>
        <w:rPr>
          <w:rFonts w:hint="eastAsia" w:ascii="宋体" w:hAnsi="宋体" w:cs="宋体"/>
          <w:sz w:val="24"/>
          <w:lang w:bidi="ar"/>
        </w:rPr>
        <w:t xml:space="preserve">同时面向社会接受监督，发包方监督部门将认真履行监督执纪问责职责，对违法违纪问题发现一起、查处一起，并追究相关责任。（举报电话0510-81823671，电子邮箱地址：szyljzf@163.com）</w:t>
      </w:r>
      <w:r>
        <w:rPr>
          <w:rFonts w:hint="eastAsia" w:ascii="宋体" w:hAnsi="宋体" w:cs="宋体"/>
          <w:sz w:val="24"/>
        </w:rPr>
      </w:r>
      <w:r/>
    </w:p>
    <w:p>
      <w:pPr>
        <w:pStyle w:val="1166"/>
        <w:ind w:firstLine="424"/>
        <w:spacing w:line="360" w:lineRule="auto"/>
        <w:rPr>
          <w:rFonts w:hint="eastAsia" w:ascii="宋体" w:hAnsi="宋体" w:cs="宋体"/>
          <w:sz w:val="24"/>
        </w:rPr>
      </w:pPr>
      <w:r>
        <w:rPr>
          <w:rFonts w:hint="eastAsia" w:ascii="宋体" w:hAnsi="宋体" w:cs="宋体"/>
          <w:sz w:val="24"/>
          <w:lang w:bidi="ar"/>
        </w:rPr>
        <w:t xml:space="preserve">第一条  发包方工作人员在项目的事前、事中、事后应遵守以下规定。</w:t>
      </w:r>
      <w:r>
        <w:rPr>
          <w:rFonts w:hint="eastAsia" w:ascii="宋体" w:hAnsi="宋体" w:cs="宋体"/>
          <w:sz w:val="24"/>
        </w:rPr>
      </w:r>
      <w:r/>
    </w:p>
    <w:p>
      <w:pPr>
        <w:pStyle w:val="1166"/>
        <w:ind w:firstLine="424"/>
        <w:spacing w:line="360" w:lineRule="auto"/>
        <w:rPr>
          <w:rFonts w:hint="eastAsia" w:ascii="宋体" w:hAnsi="宋体" w:cs="宋体"/>
          <w:sz w:val="24"/>
        </w:rPr>
      </w:pPr>
      <w:r>
        <w:rPr>
          <w:rFonts w:hint="eastAsia" w:ascii="宋体" w:hAnsi="宋体" w:cs="宋体"/>
          <w:sz w:val="24"/>
          <w:lang w:bidi="ar"/>
        </w:rPr>
        <w:t xml:space="preserve">（一）不准向承包方索要或接受回扣、礼金、有价证券、贵重物品和好处费、感谢费等；不准在承包方报销任何应由发包方或其工作人员个人支付的费用。</w:t>
      </w:r>
      <w:r>
        <w:rPr>
          <w:rFonts w:hint="eastAsia" w:ascii="宋体" w:hAnsi="宋体" w:cs="宋体"/>
          <w:sz w:val="24"/>
        </w:rPr>
      </w:r>
      <w:r/>
    </w:p>
    <w:p>
      <w:pPr>
        <w:pStyle w:val="1166"/>
        <w:ind w:firstLine="424"/>
        <w:spacing w:line="360" w:lineRule="auto"/>
        <w:rPr>
          <w:rFonts w:hint="eastAsia" w:ascii="宋体" w:hAnsi="宋体" w:cs="宋体"/>
          <w:sz w:val="24"/>
        </w:rPr>
      </w:pPr>
      <w:r>
        <w:rPr>
          <w:rFonts w:hint="eastAsia" w:ascii="宋体" w:hAnsi="宋体" w:cs="宋体"/>
          <w:sz w:val="24"/>
          <w:lang w:bidi="ar"/>
        </w:rPr>
        <w:t xml:space="preserve">（二）不准参加承包方安排的超标准宴请及健身、娱乐等活动；不得接受承包方提供的通讯工具、交通工具、高档办公用品等。</w:t>
      </w:r>
      <w:r>
        <w:rPr>
          <w:rFonts w:hint="eastAsia" w:ascii="宋体" w:hAnsi="宋体" w:cs="宋体"/>
          <w:sz w:val="24"/>
        </w:rPr>
      </w:r>
      <w:r/>
    </w:p>
    <w:p>
      <w:pPr>
        <w:pStyle w:val="1166"/>
        <w:ind w:firstLine="424"/>
        <w:spacing w:line="360" w:lineRule="auto"/>
        <w:rPr>
          <w:rFonts w:hint="eastAsia" w:ascii="宋体" w:hAnsi="宋体" w:cs="宋体"/>
          <w:sz w:val="24"/>
        </w:rPr>
      </w:pPr>
      <w:r>
        <w:rPr>
          <w:rFonts w:hint="eastAsia" w:ascii="宋体" w:hAnsi="宋体" w:cs="宋体"/>
          <w:sz w:val="24"/>
          <w:lang w:bidi="ar"/>
        </w:rPr>
        <w:t xml:space="preserve">（三）不准要求、暗示和接受承包方为个人装修住房、婚丧嫁娶、配偶子女工作安排以及出国（境）、旅游等提供方便。</w:t>
      </w:r>
      <w:r>
        <w:rPr>
          <w:rFonts w:hint="eastAsia" w:ascii="宋体" w:hAnsi="宋体" w:cs="宋体"/>
          <w:sz w:val="24"/>
        </w:rPr>
      </w:r>
      <w:r/>
    </w:p>
    <w:p>
      <w:pPr>
        <w:pStyle w:val="1166"/>
        <w:ind w:firstLine="424"/>
        <w:spacing w:line="360" w:lineRule="auto"/>
        <w:rPr>
          <w:rFonts w:hint="eastAsia" w:ascii="宋体" w:hAnsi="宋体" w:cs="宋体"/>
          <w:sz w:val="24"/>
        </w:rPr>
      </w:pPr>
      <w:r>
        <w:rPr>
          <w:rFonts w:hint="eastAsia" w:ascii="宋体" w:hAnsi="宋体" w:cs="宋体"/>
          <w:sz w:val="24"/>
          <w:lang w:bidi="ar"/>
        </w:rPr>
        <w:t xml:space="preserve">（四）配偶、子女不得参与承包方承包本项目有关的服务、设备材料供应、项目分包、劳务等经济活动。</w:t>
      </w:r>
      <w:r>
        <w:rPr>
          <w:rFonts w:hint="eastAsia" w:ascii="宋体" w:hAnsi="宋体" w:cs="宋体"/>
          <w:sz w:val="24"/>
        </w:rPr>
      </w:r>
      <w:r/>
    </w:p>
    <w:p>
      <w:pPr>
        <w:pStyle w:val="1166"/>
        <w:ind w:firstLine="424"/>
        <w:spacing w:line="360" w:lineRule="auto"/>
        <w:rPr>
          <w:rFonts w:hint="eastAsia" w:ascii="宋体" w:hAnsi="宋体" w:cs="宋体"/>
          <w:sz w:val="24"/>
        </w:rPr>
      </w:pPr>
      <w:r>
        <w:rPr>
          <w:rFonts w:hint="eastAsia" w:ascii="宋体" w:hAnsi="宋体" w:cs="宋体"/>
          <w:sz w:val="24"/>
          <w:lang w:bidi="ar"/>
        </w:rPr>
        <w:t xml:space="preserve">（五）不得以任何理由向承包方推荐分包单位或要求承包方购买项目协议规定以外的材料、设备和服务等。</w:t>
      </w:r>
      <w:r>
        <w:rPr>
          <w:rFonts w:hint="eastAsia" w:ascii="宋体" w:hAnsi="宋体" w:cs="宋体"/>
          <w:sz w:val="24"/>
        </w:rPr>
      </w:r>
      <w:r/>
    </w:p>
    <w:p>
      <w:pPr>
        <w:pStyle w:val="1166"/>
        <w:ind w:firstLine="424"/>
        <w:spacing w:line="360" w:lineRule="auto"/>
        <w:rPr>
          <w:rFonts w:hint="eastAsia" w:ascii="宋体" w:hAnsi="宋体" w:cs="宋体"/>
          <w:sz w:val="24"/>
        </w:rPr>
      </w:pPr>
      <w:r>
        <w:rPr>
          <w:rFonts w:hint="eastAsia" w:ascii="宋体" w:hAnsi="宋体" w:cs="宋体"/>
          <w:sz w:val="24"/>
          <w:lang w:bidi="ar"/>
        </w:rPr>
        <w:t xml:space="preserve">（六）发包方全体干部职工尤其是党员领导干部，不准以任何借口、任何理由接受或要求承包方安排宴请、接待、旅游、娱乐、礼金礼品等，不得要求承包方承担一切不合理费用；不准以任何方式暗示、授意可能干扰影响政府采购、招投标等环节的行为；不准公车私用或私车公养，不得违规借用管理服务对象的车辆；不准违规向承包方借款，不得以营利、投资为目的借款给承包方；不准在参加局内部评审、论证、验收等活动中，以任何名义收取“专家费”“评审费”。</w:t>
      </w:r>
      <w:r>
        <w:rPr>
          <w:rFonts w:hint="eastAsia" w:ascii="宋体" w:hAnsi="宋体" w:cs="宋体"/>
          <w:sz w:val="24"/>
        </w:rPr>
      </w:r>
      <w:r/>
    </w:p>
    <w:p>
      <w:pPr>
        <w:pStyle w:val="1166"/>
        <w:ind w:firstLine="424"/>
        <w:spacing w:line="360" w:lineRule="auto"/>
        <w:rPr>
          <w:rFonts w:hint="eastAsia" w:ascii="宋体" w:hAnsi="宋体" w:cs="宋体"/>
          <w:sz w:val="24"/>
        </w:rPr>
      </w:pPr>
      <w:r>
        <w:rPr>
          <w:rFonts w:hint="eastAsia" w:ascii="宋体" w:hAnsi="宋体" w:cs="宋体"/>
          <w:sz w:val="24"/>
          <w:lang w:bidi="ar"/>
        </w:rPr>
        <w:t xml:space="preserve">（七）其他与项目有关的党风廉政建设和预防腐败的规定。</w:t>
      </w:r>
      <w:r>
        <w:rPr>
          <w:rFonts w:hint="eastAsia" w:ascii="宋体" w:hAnsi="宋体" w:cs="宋体"/>
          <w:sz w:val="24"/>
        </w:rPr>
      </w:r>
      <w:r/>
    </w:p>
    <w:p>
      <w:pPr>
        <w:pStyle w:val="1166"/>
        <w:ind w:firstLine="424"/>
        <w:spacing w:line="360" w:lineRule="auto"/>
        <w:rPr>
          <w:rFonts w:hint="eastAsia" w:ascii="宋体" w:hAnsi="宋体" w:cs="宋体"/>
          <w:sz w:val="24"/>
        </w:rPr>
      </w:pPr>
      <w:r>
        <w:rPr>
          <w:rFonts w:hint="eastAsia" w:ascii="宋体" w:hAnsi="宋体" w:cs="宋体"/>
          <w:sz w:val="24"/>
          <w:lang w:bidi="ar"/>
        </w:rPr>
        <w:t xml:space="preserve">第二条  承包方应与发包方保持正常的业务交往，按照有关法律法规和程序开展业务工作，严格执行项目建设的有关政策、法规，特别是有关强制性标准和规范，并遵守以下规定：</w:t>
      </w:r>
      <w:r>
        <w:rPr>
          <w:rFonts w:hint="eastAsia" w:ascii="宋体" w:hAnsi="宋体" w:cs="宋体"/>
          <w:sz w:val="24"/>
        </w:rPr>
      </w:r>
      <w:r/>
    </w:p>
    <w:p>
      <w:pPr>
        <w:pStyle w:val="1166"/>
        <w:ind w:firstLine="424"/>
        <w:spacing w:line="360" w:lineRule="auto"/>
        <w:rPr>
          <w:rFonts w:hint="eastAsia" w:ascii="宋体" w:hAnsi="宋体" w:cs="宋体"/>
          <w:sz w:val="24"/>
        </w:rPr>
      </w:pPr>
      <w:r>
        <w:rPr>
          <w:rFonts w:hint="eastAsia" w:ascii="宋体" w:hAnsi="宋体" w:cs="宋体"/>
          <w:sz w:val="24"/>
          <w:lang w:bidi="ar"/>
        </w:rPr>
        <w:t xml:space="preserve">（一）不准以任何理由向发包方及其工作人员行贿或赠送礼金、有价证券、贵重物品等。</w:t>
      </w:r>
      <w:r>
        <w:rPr>
          <w:rFonts w:hint="eastAsia" w:ascii="宋体" w:hAnsi="宋体" w:cs="宋体"/>
          <w:sz w:val="24"/>
        </w:rPr>
      </w:r>
      <w:r/>
    </w:p>
    <w:p>
      <w:pPr>
        <w:pStyle w:val="1166"/>
        <w:ind w:firstLine="424"/>
        <w:spacing w:line="360" w:lineRule="auto"/>
        <w:rPr>
          <w:rFonts w:hint="eastAsia" w:ascii="宋体" w:hAnsi="宋体" w:cs="宋体"/>
          <w:sz w:val="24"/>
        </w:rPr>
      </w:pPr>
      <w:r>
        <w:rPr>
          <w:rFonts w:hint="eastAsia" w:ascii="宋体" w:hAnsi="宋体" w:cs="宋体"/>
          <w:sz w:val="24"/>
          <w:lang w:bidi="ar"/>
        </w:rPr>
        <w:t xml:space="preserve">（二）不准以任何名义为发包方及其工作人员报销应由发包方或个人支付的费用。</w:t>
      </w:r>
      <w:r>
        <w:rPr>
          <w:rFonts w:hint="eastAsia" w:ascii="宋体" w:hAnsi="宋体" w:cs="宋体"/>
          <w:sz w:val="24"/>
        </w:rPr>
      </w:r>
      <w:r/>
    </w:p>
    <w:p>
      <w:pPr>
        <w:pStyle w:val="1166"/>
        <w:ind w:firstLine="424"/>
        <w:spacing w:line="360" w:lineRule="auto"/>
        <w:rPr>
          <w:rFonts w:hint="eastAsia" w:ascii="宋体" w:hAnsi="宋体" w:cs="宋体"/>
          <w:sz w:val="24"/>
        </w:rPr>
      </w:pPr>
      <w:r>
        <w:rPr>
          <w:rFonts w:hint="eastAsia" w:ascii="宋体" w:hAnsi="宋体" w:cs="宋体"/>
          <w:sz w:val="24"/>
          <w:lang w:bidi="ar"/>
        </w:rPr>
        <w:t xml:space="preserve">（三）不准以任何理由安排发包方工作人员参加超标准宴请及健身、娱乐和旅游等活动。</w:t>
      </w:r>
      <w:r>
        <w:rPr>
          <w:rFonts w:hint="eastAsia" w:ascii="宋体" w:hAnsi="宋体" w:cs="宋体"/>
          <w:sz w:val="24"/>
        </w:rPr>
      </w:r>
      <w:r/>
    </w:p>
    <w:p>
      <w:pPr>
        <w:pStyle w:val="1166"/>
        <w:ind w:firstLine="424"/>
        <w:spacing w:line="360" w:lineRule="auto"/>
        <w:rPr>
          <w:rFonts w:hint="eastAsia" w:ascii="宋体" w:hAnsi="宋体" w:cs="宋体"/>
          <w:sz w:val="24"/>
        </w:rPr>
      </w:pPr>
      <w:r>
        <w:rPr>
          <w:rFonts w:hint="eastAsia" w:ascii="宋体" w:hAnsi="宋体" w:cs="宋体"/>
          <w:sz w:val="24"/>
          <w:lang w:bidi="ar"/>
        </w:rPr>
        <w:t xml:space="preserve">（四）不准为发包方及其工作人员购置或提供通讯工具、交通工具、高档办公用品和装修住房等。</w:t>
      </w:r>
      <w:r>
        <w:rPr>
          <w:rFonts w:hint="eastAsia" w:ascii="宋体" w:hAnsi="宋体" w:cs="宋体"/>
          <w:sz w:val="24"/>
        </w:rPr>
      </w:r>
      <w:r/>
    </w:p>
    <w:p>
      <w:pPr>
        <w:pStyle w:val="1166"/>
        <w:ind w:firstLine="424"/>
        <w:spacing w:line="360" w:lineRule="auto"/>
        <w:rPr>
          <w:rFonts w:hint="eastAsia" w:ascii="宋体" w:hAnsi="宋体" w:cs="宋体"/>
          <w:sz w:val="24"/>
        </w:rPr>
      </w:pPr>
      <w:r>
        <w:rPr>
          <w:rFonts w:hint="eastAsia" w:ascii="宋体" w:hAnsi="宋体" w:cs="宋体"/>
          <w:sz w:val="24"/>
          <w:lang w:bidi="ar"/>
        </w:rPr>
        <w:t xml:space="preserve">（五）严格执行“亮灯警告”制度，严格遵守各项廉政规定，不得安排全局上下任何干部职工参加宴请、旅游、娱乐等活动，不得以任何形式赠送礼品、礼金等。合同期内一旦发生上述不廉政行为被查实，情节较轻的，亮“黄灯”，按照协议约定在考核或验收中扣除涉案金额的10倍以示惩戒，并由局党组约谈公司实际控制人；情节较重、造成重大影响或者合同期内再次发生不廉政行为被查实的，亮“红灯”，除扣除涉案金额的10倍外，将相关情况通报市财政局政府采购处和信用评价单位依法依规予以处理；凡被亮灯的项目，接受局党组的重点督办，确保制度执行到位。</w:t>
      </w:r>
      <w:r>
        <w:rPr>
          <w:rFonts w:hint="eastAsia" w:ascii="宋体" w:hAnsi="宋体" w:cs="宋体"/>
          <w:sz w:val="24"/>
        </w:rPr>
      </w:r>
      <w:r/>
    </w:p>
    <w:p>
      <w:pPr>
        <w:pStyle w:val="1166"/>
        <w:ind w:firstLine="424"/>
        <w:spacing w:line="360" w:lineRule="auto"/>
        <w:rPr>
          <w:rFonts w:hint="eastAsia" w:ascii="宋体" w:hAnsi="宋体" w:cs="宋体"/>
          <w:sz w:val="24"/>
        </w:rPr>
      </w:pPr>
      <w:r>
        <w:rPr>
          <w:rFonts w:hint="eastAsia" w:ascii="宋体" w:hAnsi="宋体" w:cs="宋体"/>
          <w:sz w:val="24"/>
          <w:lang w:bidi="ar"/>
        </w:rPr>
        <w:t xml:space="preserve">（六）其他有关党风廉政建设和预防腐败的规定。</w:t>
      </w:r>
      <w:r>
        <w:rPr>
          <w:rFonts w:hint="eastAsia" w:ascii="宋体" w:hAnsi="宋体" w:cs="宋体"/>
          <w:sz w:val="24"/>
        </w:rPr>
      </w:r>
      <w:r/>
    </w:p>
    <w:p>
      <w:pPr>
        <w:pStyle w:val="1166"/>
        <w:ind w:firstLine="424"/>
        <w:spacing w:line="360" w:lineRule="auto"/>
        <w:rPr>
          <w:rFonts w:hint="eastAsia" w:ascii="宋体" w:hAnsi="宋体" w:cs="宋体"/>
          <w:sz w:val="24"/>
        </w:rPr>
      </w:pPr>
      <w:r>
        <w:rPr>
          <w:rFonts w:hint="eastAsia" w:ascii="宋体" w:hAnsi="宋体" w:cs="宋体"/>
          <w:sz w:val="24"/>
          <w:lang w:bidi="ar"/>
        </w:rPr>
        <w:t xml:space="preserve">第三条  发包方、承包方双方不得违反项目管理规章制度，不得为获取不正当利益，就项目费用、材料供应、工程量变动、项目验收、项目质量等问题相互串通，损害国家、集体或他人利益。</w:t>
      </w:r>
      <w:r>
        <w:rPr>
          <w:rFonts w:hint="eastAsia" w:ascii="宋体" w:hAnsi="宋体" w:cs="宋体"/>
          <w:sz w:val="24"/>
        </w:rPr>
      </w:r>
      <w:r/>
    </w:p>
    <w:p>
      <w:pPr>
        <w:pStyle w:val="1166"/>
        <w:ind w:firstLine="424"/>
        <w:spacing w:line="360" w:lineRule="auto"/>
        <w:rPr>
          <w:rFonts w:hint="eastAsia" w:ascii="宋体" w:hAnsi="宋体" w:cs="宋体"/>
          <w:sz w:val="24"/>
        </w:rPr>
      </w:pPr>
      <w:r>
        <w:rPr>
          <w:rFonts w:hint="eastAsia" w:ascii="宋体" w:hAnsi="宋体" w:cs="宋体"/>
          <w:sz w:val="24"/>
          <w:lang w:bidi="ar"/>
        </w:rPr>
        <w:t xml:space="preserve">第四条  发包方、承包方双方发现对方在业务活动中有违反本协议行为的，有及时提醒对方纠正的权利和义务。情节严重的，有向对方上级有关部门举报的权利。</w:t>
      </w:r>
      <w:r>
        <w:rPr>
          <w:rFonts w:hint="eastAsia" w:ascii="宋体" w:hAnsi="宋体" w:cs="宋体"/>
          <w:sz w:val="24"/>
        </w:rPr>
      </w:r>
      <w:r/>
    </w:p>
    <w:p>
      <w:pPr>
        <w:pStyle w:val="1166"/>
        <w:ind w:firstLine="424"/>
        <w:spacing w:line="360" w:lineRule="auto"/>
        <w:rPr>
          <w:rFonts w:hint="eastAsia" w:ascii="宋体" w:hAnsi="宋体" w:cs="宋体"/>
          <w:sz w:val="24"/>
        </w:rPr>
      </w:pPr>
      <w:r>
        <w:rPr>
          <w:rFonts w:hint="eastAsia" w:ascii="宋体" w:hAnsi="宋体" w:cs="宋体"/>
          <w:sz w:val="24"/>
          <w:lang w:bidi="ar"/>
        </w:rPr>
        <w:t xml:space="preserve">第五条  发包方监督部门对发包方、承包方双方履行协议的情况进行监督，其职责是：</w:t>
      </w:r>
      <w:r>
        <w:rPr>
          <w:rFonts w:hint="eastAsia" w:ascii="宋体" w:hAnsi="宋体" w:cs="宋体"/>
          <w:sz w:val="24"/>
        </w:rPr>
      </w:r>
      <w:r/>
    </w:p>
    <w:p>
      <w:pPr>
        <w:pStyle w:val="1166"/>
        <w:ind w:firstLine="424"/>
        <w:spacing w:line="360" w:lineRule="auto"/>
        <w:rPr>
          <w:rFonts w:hint="eastAsia" w:ascii="宋体" w:hAnsi="宋体" w:cs="宋体"/>
          <w:sz w:val="24"/>
        </w:rPr>
      </w:pPr>
      <w:r>
        <w:rPr>
          <w:rFonts w:hint="eastAsia" w:ascii="宋体" w:hAnsi="宋体" w:cs="宋体"/>
          <w:sz w:val="24"/>
          <w:lang w:bidi="ar"/>
        </w:rPr>
        <w:t xml:space="preserve">（一）严格依据国家法律法规及党和政府的政策、制度、规定和党纪、政纪条规，对发包方、承包方双方遵纪守法情况进行监督检查；</w:t>
      </w:r>
      <w:r>
        <w:rPr>
          <w:rFonts w:hint="eastAsia" w:ascii="宋体" w:hAnsi="宋体" w:cs="宋体"/>
          <w:sz w:val="24"/>
        </w:rPr>
      </w:r>
      <w:r/>
    </w:p>
    <w:p>
      <w:pPr>
        <w:pStyle w:val="1166"/>
        <w:ind w:firstLine="424"/>
        <w:spacing w:line="360" w:lineRule="auto"/>
        <w:rPr>
          <w:rFonts w:hint="eastAsia" w:ascii="宋体" w:hAnsi="宋体" w:cs="宋体"/>
          <w:sz w:val="24"/>
        </w:rPr>
      </w:pPr>
      <w:r>
        <w:rPr>
          <w:rFonts w:hint="eastAsia" w:ascii="宋体" w:hAnsi="宋体" w:cs="宋体"/>
          <w:sz w:val="24"/>
          <w:lang w:bidi="ar"/>
        </w:rPr>
        <w:t xml:space="preserve">（二）协助和指导发包方、承包方双方抓好廉政建设，对发包方、承包方双方工作人员有针对性地进行廉政教育。</w:t>
      </w:r>
      <w:r>
        <w:rPr>
          <w:rFonts w:hint="eastAsia" w:ascii="宋体" w:hAnsi="宋体" w:cs="宋体"/>
          <w:sz w:val="24"/>
        </w:rPr>
      </w:r>
      <w:r/>
    </w:p>
    <w:p>
      <w:pPr>
        <w:pStyle w:val="1166"/>
        <w:ind w:firstLine="424"/>
        <w:spacing w:line="360" w:lineRule="auto"/>
        <w:rPr>
          <w:rFonts w:hint="eastAsia" w:ascii="宋体" w:hAnsi="宋体" w:cs="宋体"/>
          <w:sz w:val="24"/>
        </w:rPr>
      </w:pPr>
      <w:r>
        <w:rPr>
          <w:rFonts w:hint="eastAsia" w:ascii="宋体" w:hAnsi="宋体" w:cs="宋体"/>
          <w:sz w:val="24"/>
          <w:lang w:bidi="ar"/>
        </w:rPr>
        <w:t xml:space="preserve">第六条  违约责任</w:t>
      </w:r>
      <w:r>
        <w:rPr>
          <w:rFonts w:hint="eastAsia" w:ascii="宋体" w:hAnsi="宋体" w:cs="宋体"/>
          <w:sz w:val="24"/>
        </w:rPr>
      </w:r>
      <w:r/>
    </w:p>
    <w:p>
      <w:pPr>
        <w:pStyle w:val="1166"/>
        <w:ind w:firstLine="424"/>
        <w:spacing w:line="360" w:lineRule="auto"/>
        <w:rPr>
          <w:rFonts w:hint="eastAsia" w:ascii="宋体" w:hAnsi="宋体" w:cs="宋体"/>
          <w:sz w:val="24"/>
        </w:rPr>
      </w:pPr>
      <w:r>
        <w:rPr>
          <w:rFonts w:hint="eastAsia" w:ascii="宋体" w:hAnsi="宋体" w:cs="宋体"/>
          <w:sz w:val="24"/>
          <w:lang w:bidi="ar"/>
        </w:rPr>
        <w:t xml:space="preserve">（一）发包方工作人员有违反本协议第一条、第三条行为的，发包方监督部门按照管理权限，依据有关法律法规和规定给予党纪、政纪处分或组织处理；涉嫌犯罪的，移交司法机关追究刑事责任；造成经济损失的，应予以赔偿。</w:t>
      </w:r>
      <w:r>
        <w:rPr>
          <w:rFonts w:hint="eastAsia" w:ascii="宋体" w:hAnsi="宋体" w:cs="宋体"/>
          <w:sz w:val="24"/>
        </w:rPr>
      </w:r>
      <w:r/>
    </w:p>
    <w:p>
      <w:pPr>
        <w:pStyle w:val="1166"/>
        <w:ind w:firstLine="424"/>
        <w:spacing w:line="360" w:lineRule="auto"/>
        <w:rPr>
          <w:rFonts w:hint="eastAsia" w:ascii="宋体" w:hAnsi="宋体" w:cs="宋体"/>
          <w:sz w:val="24"/>
        </w:rPr>
      </w:pPr>
      <w:r>
        <w:rPr>
          <w:rFonts w:hint="eastAsia" w:ascii="宋体" w:hAnsi="宋体" w:cs="宋体"/>
          <w:sz w:val="24"/>
          <w:lang w:bidi="ar"/>
        </w:rPr>
        <w:t xml:space="preserve">（二）承包方工作人员有违反本协议第二条、第三条行为的，发包方监督部门向上级或上级主管部门报告，建议对承包方予以一至二年内不得进入本市招标投标市场或被列入发包方单位合格供方黑名单等处理。涉嫌犯罪的，移交司法机关追究刑事责任；造成经济损失的，应予以赔偿。</w:t>
      </w:r>
      <w:r>
        <w:rPr>
          <w:rFonts w:hint="eastAsia" w:ascii="宋体" w:hAnsi="宋体" w:cs="宋体"/>
          <w:sz w:val="24"/>
        </w:rPr>
      </w:r>
      <w:r/>
    </w:p>
    <w:p>
      <w:pPr>
        <w:pStyle w:val="1166"/>
        <w:ind w:firstLine="424"/>
        <w:spacing w:line="360" w:lineRule="auto"/>
        <w:rPr>
          <w:rFonts w:hint="eastAsia" w:ascii="宋体" w:hAnsi="宋体" w:cs="宋体"/>
          <w:sz w:val="24"/>
        </w:rPr>
      </w:pPr>
      <w:r>
        <w:rPr>
          <w:rFonts w:hint="eastAsia" w:ascii="宋体" w:hAnsi="宋体" w:cs="宋体"/>
          <w:sz w:val="24"/>
          <w:lang w:bidi="ar"/>
        </w:rPr>
        <w:t xml:space="preserve">（三）承包方将部分辅助项目依法分包的，承包方与分包单位就协议的履行承担连带责任。</w:t>
      </w:r>
      <w:r>
        <w:rPr>
          <w:rFonts w:hint="eastAsia" w:ascii="宋体" w:hAnsi="宋体" w:cs="宋体"/>
          <w:sz w:val="24"/>
        </w:rPr>
      </w:r>
      <w:r/>
    </w:p>
    <w:p>
      <w:pPr>
        <w:pStyle w:val="1166"/>
        <w:ind w:firstLine="424"/>
        <w:spacing w:line="360" w:lineRule="auto"/>
        <w:rPr>
          <w:rFonts w:hint="eastAsia" w:ascii="宋体" w:hAnsi="宋体" w:cs="宋体"/>
          <w:sz w:val="24"/>
        </w:rPr>
      </w:pPr>
      <w:r>
        <w:rPr>
          <w:rFonts w:hint="eastAsia" w:ascii="宋体" w:hAnsi="宋体" w:cs="宋体"/>
          <w:sz w:val="24"/>
          <w:lang w:bidi="ar"/>
        </w:rPr>
        <w:t xml:space="preserve">第七条  本协议作为合同的附件，与主合同具有同等法律效力，本协议自双方法定代表人（负责人）或授权代表签章并加盖双方单位公章后生效。</w:t>
      </w:r>
      <w:r>
        <w:rPr>
          <w:rFonts w:hint="eastAsia" w:ascii="宋体" w:hAnsi="宋体" w:cs="宋体"/>
          <w:sz w:val="24"/>
        </w:rPr>
      </w:r>
      <w:r/>
    </w:p>
    <w:p>
      <w:pPr>
        <w:pStyle w:val="1166"/>
        <w:ind w:firstLine="240"/>
        <w:spacing w:line="360" w:lineRule="auto"/>
        <w:rPr>
          <w:rFonts w:hint="eastAsia" w:ascii="宋体" w:hAnsi="宋体" w:cs="宋体"/>
          <w:sz w:val="24"/>
        </w:rPr>
      </w:pPr>
      <w:r>
        <w:rPr>
          <w:rFonts w:hint="eastAsia" w:ascii="宋体" w:hAnsi="宋体" w:cs="宋体"/>
          <w:sz w:val="24"/>
          <w:lang w:bidi="ar"/>
        </w:rPr>
        <w:t xml:space="preserve">以下无正文。</w:t>
      </w:r>
      <w:r>
        <w:rPr>
          <w:rFonts w:hint="eastAsia" w:ascii="宋体" w:hAnsi="宋体" w:cs="宋体"/>
          <w:sz w:val="24"/>
        </w:rPr>
      </w:r>
      <w:r/>
    </w:p>
    <w:p>
      <w:pPr>
        <w:pStyle w:val="1166"/>
        <w:spacing w:line="360" w:lineRule="auto"/>
        <w:rPr>
          <w:rFonts w:hint="eastAsia" w:ascii="宋体" w:hAnsi="宋体" w:cs="宋体"/>
          <w:sz w:val="24"/>
        </w:rPr>
      </w:pPr>
      <w:r>
        <w:rPr>
          <w:rFonts w:hint="eastAsia" w:ascii="宋体" w:hAnsi="宋体" w:cs="宋体"/>
          <w:sz w:val="24"/>
        </w:rPr>
      </w:r>
      <w:r/>
    </w:p>
    <w:p>
      <w:pPr>
        <w:pStyle w:val="1166"/>
        <w:spacing w:line="360" w:lineRule="auto"/>
        <w:rPr>
          <w:rFonts w:hint="eastAsia" w:ascii="宋体" w:hAnsi="宋体" w:cs="宋体"/>
          <w:sz w:val="24"/>
        </w:rPr>
      </w:pPr>
      <w:r>
        <w:rPr>
          <w:rFonts w:hint="eastAsia" w:ascii="宋体" w:hAnsi="宋体" w:cs="宋体"/>
          <w:sz w:val="24"/>
        </w:rPr>
      </w:r>
      <w:r/>
    </w:p>
    <w:p>
      <w:pPr>
        <w:pStyle w:val="1166"/>
        <w:spacing w:line="360" w:lineRule="auto"/>
        <w:rPr>
          <w:rFonts w:hint="eastAsia" w:ascii="宋体" w:hAnsi="宋体" w:cs="宋体"/>
          <w:sz w:val="24"/>
        </w:rPr>
      </w:pPr>
      <w:r>
        <w:rPr>
          <w:rFonts w:hint="eastAsia" w:ascii="宋体" w:hAnsi="宋体" w:cs="宋体"/>
          <w:sz w:val="24"/>
          <w:lang w:bidi="ar"/>
        </w:rPr>
        <w:t xml:space="preserve">发包方（盖章）：无锡市市政设施管理中心</w:t>
      </w:r>
      <w:r>
        <w:rPr>
          <w:rFonts w:hint="eastAsia" w:ascii="宋体" w:hAnsi="宋体" w:cs="宋体"/>
          <w:sz w:val="24"/>
        </w:rPr>
      </w:r>
      <w:r/>
    </w:p>
    <w:p>
      <w:pPr>
        <w:pStyle w:val="1166"/>
        <w:spacing w:line="360" w:lineRule="auto"/>
        <w:rPr>
          <w:rFonts w:hint="eastAsia" w:ascii="宋体" w:hAnsi="宋体" w:cs="宋体"/>
          <w:sz w:val="24"/>
        </w:rPr>
      </w:pPr>
      <w:r>
        <w:rPr>
          <w:rFonts w:hint="eastAsia" w:ascii="宋体" w:hAnsi="宋体" w:cs="宋体"/>
          <w:sz w:val="24"/>
          <w:lang w:bidi="ar"/>
        </w:rPr>
        <w:t xml:space="preserve">法定代表人（责任人）或授权代表（签章）：</w:t>
      </w:r>
      <w:r>
        <w:rPr>
          <w:rFonts w:hint="eastAsia" w:ascii="宋体" w:hAnsi="宋体" w:cs="宋体"/>
          <w:sz w:val="24"/>
        </w:rPr>
      </w:r>
      <w:r/>
    </w:p>
    <w:p>
      <w:pPr>
        <w:pStyle w:val="1166"/>
        <w:spacing w:line="360" w:lineRule="auto"/>
        <w:rPr>
          <w:rFonts w:hint="eastAsia" w:ascii="宋体" w:hAnsi="宋体" w:cs="宋体"/>
          <w:sz w:val="24"/>
        </w:rPr>
      </w:pPr>
      <w:r>
        <w:rPr>
          <w:rFonts w:hint="eastAsia" w:ascii="宋体" w:hAnsi="宋体" w:cs="宋体"/>
          <w:sz w:val="24"/>
        </w:rPr>
      </w:r>
      <w:r/>
    </w:p>
    <w:p>
      <w:pPr>
        <w:pStyle w:val="1166"/>
        <w:spacing w:line="360" w:lineRule="auto"/>
        <w:rPr>
          <w:rFonts w:hint="eastAsia" w:ascii="宋体" w:hAnsi="宋体" w:cs="宋体"/>
          <w:sz w:val="24"/>
        </w:rPr>
      </w:pPr>
      <w:r>
        <w:rPr>
          <w:rFonts w:hint="eastAsia" w:ascii="宋体" w:hAnsi="宋体" w:cs="宋体"/>
          <w:sz w:val="24"/>
        </w:rPr>
      </w:r>
      <w:r/>
    </w:p>
    <w:p>
      <w:pPr>
        <w:pStyle w:val="1166"/>
        <w:spacing w:line="360" w:lineRule="auto"/>
        <w:rPr>
          <w:rFonts w:hint="eastAsia" w:ascii="宋体" w:hAnsi="宋体" w:cs="宋体"/>
          <w:sz w:val="24"/>
        </w:rPr>
      </w:pPr>
      <w:r>
        <w:rPr>
          <w:rFonts w:hint="eastAsia" w:ascii="宋体" w:hAnsi="宋体" w:cs="宋体"/>
          <w:sz w:val="24"/>
        </w:rPr>
      </w:r>
      <w:r/>
    </w:p>
    <w:p>
      <w:pPr>
        <w:pStyle w:val="1166"/>
        <w:spacing w:line="360" w:lineRule="auto"/>
        <w:rPr>
          <w:rFonts w:hint="eastAsia" w:ascii="宋体" w:hAnsi="宋体" w:cs="宋体"/>
          <w:sz w:val="24"/>
        </w:rPr>
      </w:pPr>
      <w:r>
        <w:rPr>
          <w:rFonts w:hint="eastAsia" w:ascii="宋体" w:hAnsi="宋体" w:cs="宋体"/>
          <w:sz w:val="24"/>
          <w:lang w:bidi="ar"/>
        </w:rPr>
        <w:t xml:space="preserve">承包方（盖章）：</w:t>
      </w:r>
      <w:r>
        <w:rPr>
          <w:rFonts w:hint="eastAsia" w:ascii="宋体" w:hAnsi="宋体" w:cs="宋体"/>
          <w:sz w:val="24"/>
        </w:rPr>
      </w:r>
      <w:r/>
    </w:p>
    <w:p>
      <w:pPr>
        <w:pStyle w:val="1166"/>
        <w:spacing w:line="360" w:lineRule="auto"/>
        <w:rPr>
          <w:rFonts w:hint="eastAsia" w:ascii="宋体" w:hAnsi="宋体" w:cs="宋体"/>
          <w:sz w:val="24"/>
        </w:rPr>
      </w:pPr>
      <w:r>
        <w:rPr>
          <w:rFonts w:hint="eastAsia" w:ascii="宋体" w:hAnsi="宋体" w:cs="宋体"/>
          <w:sz w:val="24"/>
          <w:lang w:bidi="ar"/>
        </w:rPr>
        <w:t xml:space="preserve">法定代表人（责任人）或授权代表（签章）：</w:t>
      </w:r>
      <w:r>
        <w:rPr>
          <w:rFonts w:hint="eastAsia" w:ascii="宋体" w:hAnsi="宋体" w:cs="宋体"/>
          <w:sz w:val="24"/>
        </w:rPr>
      </w:r>
      <w:r/>
    </w:p>
    <w:p>
      <w:pPr>
        <w:pStyle w:val="1166"/>
        <w:spacing w:line="360" w:lineRule="auto"/>
        <w:rPr>
          <w:rFonts w:hint="eastAsia" w:ascii="宋体" w:hAnsi="宋体" w:cs="宋体"/>
          <w:sz w:val="24"/>
        </w:rPr>
      </w:pPr>
      <w:r>
        <w:rPr>
          <w:rFonts w:hint="eastAsia" w:ascii="宋体" w:hAnsi="宋体" w:cs="宋体"/>
          <w:sz w:val="24"/>
        </w:rPr>
      </w:r>
      <w:r/>
    </w:p>
    <w:p>
      <w:pPr>
        <w:pStyle w:val="1166"/>
        <w:spacing w:line="360" w:lineRule="auto"/>
        <w:rPr>
          <w:rFonts w:hint="eastAsia" w:ascii="宋体" w:hAnsi="宋体" w:cs="宋体"/>
          <w:sz w:val="24"/>
        </w:rPr>
      </w:pPr>
      <w:r>
        <w:rPr>
          <w:rFonts w:hint="eastAsia" w:ascii="宋体" w:hAnsi="宋体" w:cs="宋体"/>
          <w:sz w:val="24"/>
          <w:lang w:bidi="ar"/>
        </w:rPr>
        <w:t xml:space="preserve">日期：     年      月      日</w:t>
      </w:r>
      <w:r>
        <w:rPr>
          <w:rFonts w:hint="eastAsia" w:ascii="宋体" w:hAnsi="宋体" w:cs="宋体"/>
          <w:sz w:val="24"/>
        </w:rPr>
      </w:r>
      <w:r/>
    </w:p>
    <w:p>
      <w:pPr>
        <w:pStyle w:val="1166"/>
        <w:ind w:firstLine="420"/>
        <w:spacing w:line="360" w:lineRule="auto"/>
        <w:rPr>
          <w:rFonts w:hint="eastAsia" w:ascii="宋体" w:hAnsi="宋体" w:cs="宋体"/>
          <w:sz w:val="28"/>
          <w:szCs w:val="28"/>
        </w:rPr>
      </w:pPr>
      <w:r>
        <w:rPr>
          <w:rFonts w:hint="eastAsia" w:ascii="宋体" w:hAnsi="宋体"/>
          <w:lang w:bidi="ar"/>
        </w:rPr>
        <w:br w:type="page" w:clear="all"/>
      </w:r>
      <w:r>
        <w:rPr>
          <w:rFonts w:hint="eastAsia" w:ascii="宋体" w:hAnsi="宋体" w:cs="宋体"/>
          <w:sz w:val="28"/>
          <w:szCs w:val="28"/>
          <w:lang w:bidi="ar"/>
        </w:rPr>
        <w:t xml:space="preserve">附件5：安全生产协议书</w:t>
      </w:r>
      <w:r>
        <w:rPr>
          <w:rFonts w:hint="eastAsia" w:ascii="宋体" w:hAnsi="宋体" w:cs="宋体"/>
          <w:sz w:val="28"/>
          <w:szCs w:val="28"/>
        </w:rPr>
      </w:r>
      <w:r/>
    </w:p>
    <w:p>
      <w:pPr>
        <w:pStyle w:val="1166"/>
        <w:jc w:val="center"/>
        <w:rPr>
          <w:rFonts w:hint="eastAsia" w:ascii="宋体" w:hAnsi="宋体" w:cs="宋体"/>
        </w:rPr>
      </w:pPr>
      <w:r>
        <w:rPr>
          <w:rFonts w:hint="eastAsia" w:ascii="宋体" w:hAnsi="宋体" w:cs="宋体"/>
        </w:rPr>
      </w:r>
      <w:r/>
    </w:p>
    <w:p>
      <w:pPr>
        <w:pStyle w:val="1166"/>
        <w:jc w:val="center"/>
        <w:rPr>
          <w:rFonts w:hint="eastAsia" w:ascii="宋体" w:hAnsi="宋体" w:cs="宋体"/>
          <w:b/>
          <w:sz w:val="28"/>
          <w:szCs w:val="21"/>
        </w:rPr>
      </w:pPr>
      <w:r>
        <w:rPr>
          <w:rFonts w:hint="eastAsia" w:ascii="宋体" w:hAnsi="宋体" w:cs="宋体"/>
          <w:b/>
          <w:sz w:val="28"/>
          <w:szCs w:val="21"/>
          <w:lang w:bidi="ar"/>
        </w:rPr>
        <w:t xml:space="preserve">安全生产协议书</w:t>
      </w:r>
      <w:r>
        <w:rPr>
          <w:rFonts w:hint="eastAsia" w:ascii="宋体" w:hAnsi="宋体" w:cs="宋体"/>
          <w:b/>
          <w:sz w:val="28"/>
          <w:szCs w:val="21"/>
        </w:rPr>
      </w:r>
      <w:r/>
    </w:p>
    <w:p>
      <w:pPr>
        <w:pStyle w:val="1166"/>
        <w:ind w:firstLine="480"/>
        <w:spacing w:line="360" w:lineRule="auto"/>
        <w:rPr>
          <w:rFonts w:hint="eastAsia" w:ascii="宋体" w:hAnsi="宋体" w:cs="宋体"/>
          <w:sz w:val="24"/>
        </w:rPr>
      </w:pPr>
      <w:r>
        <w:rPr>
          <w:rFonts w:hint="eastAsia" w:ascii="宋体" w:hAnsi="宋体" w:cs="宋体"/>
          <w:sz w:val="24"/>
        </w:rPr>
      </w:r>
      <w:r/>
    </w:p>
    <w:p>
      <w:pPr>
        <w:pStyle w:val="1166"/>
        <w:ind w:firstLine="480"/>
        <w:spacing w:line="360" w:lineRule="auto"/>
        <w:rPr>
          <w:rFonts w:hint="eastAsia" w:ascii="宋体" w:hAnsi="宋体" w:cs="宋体"/>
          <w:sz w:val="24"/>
        </w:rPr>
      </w:pPr>
      <w:r>
        <w:rPr>
          <w:rFonts w:hint="eastAsia" w:ascii="宋体" w:hAnsi="宋体" w:cs="宋体"/>
          <w:sz w:val="24"/>
          <w:lang w:bidi="ar"/>
        </w:rPr>
        <w:t xml:space="preserve">项目名称：2025年无锡市管城市隧道（立交）群土建结构定期检测采购项目</w:t>
      </w:r>
      <w:r>
        <w:rPr>
          <w:rFonts w:hint="eastAsia" w:ascii="宋体" w:hAnsi="宋体" w:cs="宋体"/>
          <w:sz w:val="24"/>
        </w:rPr>
      </w:r>
      <w:r/>
    </w:p>
    <w:p>
      <w:pPr>
        <w:pStyle w:val="1166"/>
        <w:ind w:firstLine="480"/>
        <w:spacing w:line="360" w:lineRule="auto"/>
        <w:rPr>
          <w:rFonts w:hint="eastAsia" w:ascii="宋体" w:hAnsi="宋体" w:cs="宋体"/>
          <w:sz w:val="24"/>
        </w:rPr>
      </w:pPr>
      <w:r>
        <w:rPr>
          <w:rFonts w:hint="eastAsia" w:ascii="宋体" w:hAnsi="宋体" w:cs="宋体"/>
          <w:sz w:val="24"/>
          <w:lang w:bidi="ar"/>
        </w:rPr>
        <w:t xml:space="preserve">项目地址：         </w:t>
      </w:r>
      <w:r>
        <w:rPr>
          <w:rFonts w:hint="eastAsia" w:ascii="宋体" w:hAnsi="宋体" w:cs="宋体"/>
          <w:sz w:val="24"/>
        </w:rPr>
      </w:r>
      <w:r/>
    </w:p>
    <w:p>
      <w:pPr>
        <w:pStyle w:val="1166"/>
        <w:ind w:firstLine="480"/>
        <w:spacing w:line="360" w:lineRule="auto"/>
        <w:rPr>
          <w:rFonts w:hint="eastAsia" w:ascii="宋体" w:hAnsi="宋体" w:cs="宋体"/>
          <w:sz w:val="24"/>
        </w:rPr>
      </w:pPr>
      <w:r>
        <w:rPr>
          <w:rFonts w:hint="eastAsia" w:ascii="宋体" w:hAnsi="宋体" w:cs="宋体"/>
          <w:sz w:val="24"/>
          <w:lang w:bidi="ar"/>
        </w:rPr>
        <w:t xml:space="preserve">甲方：无锡市市政设施管理中心（简称发包方）</w:t>
      </w:r>
      <w:r>
        <w:rPr>
          <w:rFonts w:hint="eastAsia" w:ascii="宋体" w:hAnsi="宋体" w:cs="宋体"/>
          <w:sz w:val="24"/>
        </w:rPr>
      </w:r>
      <w:r/>
    </w:p>
    <w:p>
      <w:pPr>
        <w:pStyle w:val="1166"/>
        <w:ind w:firstLine="480"/>
        <w:spacing w:line="360" w:lineRule="auto"/>
        <w:rPr>
          <w:rFonts w:hint="eastAsia" w:ascii="宋体" w:hAnsi="宋体" w:cs="宋体"/>
          <w:sz w:val="24"/>
        </w:rPr>
      </w:pPr>
      <w:r>
        <w:rPr>
          <w:rFonts w:hint="eastAsia" w:ascii="宋体" w:hAnsi="宋体" w:cs="宋体"/>
          <w:sz w:val="24"/>
          <w:lang w:bidi="ar"/>
        </w:rPr>
        <w:t xml:space="preserve">乙方：                      （简称检测单位）</w:t>
      </w:r>
      <w:r>
        <w:rPr>
          <w:rFonts w:hint="eastAsia" w:ascii="宋体" w:hAnsi="宋体" w:cs="宋体"/>
          <w:sz w:val="24"/>
        </w:rPr>
      </w:r>
      <w:r/>
    </w:p>
    <w:p>
      <w:pPr>
        <w:pStyle w:val="1166"/>
        <w:ind w:firstLine="480"/>
        <w:spacing w:line="360" w:lineRule="auto"/>
        <w:rPr>
          <w:rFonts w:hint="eastAsia" w:ascii="宋体" w:hAnsi="宋体" w:cs="宋体"/>
          <w:sz w:val="24"/>
        </w:rPr>
      </w:pPr>
      <w:r>
        <w:rPr>
          <w:rFonts w:hint="eastAsia" w:ascii="宋体" w:hAnsi="宋体" w:cs="宋体"/>
          <w:sz w:val="24"/>
          <w:lang w:bidi="ar"/>
        </w:rPr>
        <w:t xml:space="preserve">为了确保2025年无锡市管城市隧道（立交）群土建结构定期检测采购项目顺利进行和道路交通安全畅通，保障人民群众生命和财产安全，根据《中华人民共和国安全生产法》《建设工程安全生产管理条例》等法律法规和标准、规范的规定，结合本项目具体情况，特订立本协议：</w:t>
      </w:r>
      <w:r>
        <w:rPr>
          <w:rFonts w:hint="eastAsia" w:ascii="宋体" w:hAnsi="宋体" w:cs="宋体"/>
          <w:sz w:val="24"/>
        </w:rPr>
      </w:r>
      <w:r/>
    </w:p>
    <w:p>
      <w:pPr>
        <w:pStyle w:val="1166"/>
        <w:ind w:firstLine="480"/>
        <w:spacing w:line="360" w:lineRule="auto"/>
        <w:rPr>
          <w:rFonts w:hint="eastAsia" w:ascii="宋体" w:hAnsi="宋体" w:cs="宋体"/>
          <w:sz w:val="24"/>
        </w:rPr>
      </w:pPr>
      <w:r>
        <w:rPr>
          <w:rFonts w:hint="eastAsia" w:ascii="宋体" w:hAnsi="宋体" w:cs="宋体"/>
          <w:sz w:val="24"/>
          <w:lang w:bidi="ar"/>
        </w:rPr>
        <w:t xml:space="preserve">1.必须贯彻“谁检测、谁负责”的原则。检测单位应遵守国家、省、市有关安全生产的法律法规、规章、规定和技术标准，不得降低安全生产条件，严格执行各种操作规程，应当建立健全“各级安全生产岗位责任制度、各管理部门安全生产管理责任制度和各类安全生产管理制度”，并对其落实的真实性负责，接受并认真配合上级部门的安全生产检查。</w:t>
      </w:r>
      <w:r>
        <w:rPr>
          <w:rFonts w:hint="eastAsia" w:ascii="宋体" w:hAnsi="宋体" w:cs="宋体"/>
          <w:sz w:val="24"/>
        </w:rPr>
      </w:r>
      <w:r/>
    </w:p>
    <w:p>
      <w:pPr>
        <w:pStyle w:val="1166"/>
        <w:ind w:firstLine="480"/>
        <w:spacing w:line="360" w:lineRule="auto"/>
        <w:rPr>
          <w:rFonts w:hint="eastAsia" w:ascii="宋体" w:hAnsi="宋体" w:cs="宋体"/>
          <w:sz w:val="24"/>
        </w:rPr>
      </w:pPr>
      <w:r>
        <w:rPr>
          <w:rFonts w:hint="eastAsia" w:ascii="宋体" w:hAnsi="宋体" w:cs="宋体"/>
          <w:sz w:val="24"/>
          <w:lang w:bidi="ar"/>
        </w:rPr>
        <w:t xml:space="preserve">2.检测单位安全生产管理机构的设立应符合有关规定，其工作开展的计划、记录、总结等内容要真实、有效；对本单位“三类人员”履行安全职责进行考核、评比，对单位内部开展安全生产检查和事故隐患排查；落实本单位重大危险源的评定、登记、公示与监控的工作。</w:t>
      </w:r>
      <w:r>
        <w:rPr>
          <w:rFonts w:hint="eastAsia" w:ascii="宋体" w:hAnsi="宋体" w:cs="宋体"/>
          <w:sz w:val="24"/>
        </w:rPr>
      </w:r>
      <w:r/>
    </w:p>
    <w:p>
      <w:pPr>
        <w:pStyle w:val="1166"/>
        <w:ind w:firstLine="480"/>
        <w:spacing w:line="360" w:lineRule="auto"/>
        <w:rPr>
          <w:rFonts w:hint="eastAsia" w:ascii="宋体" w:hAnsi="宋体" w:cs="宋体"/>
          <w:sz w:val="24"/>
        </w:rPr>
      </w:pPr>
      <w:r>
        <w:rPr>
          <w:rFonts w:hint="eastAsia" w:ascii="宋体" w:hAnsi="宋体" w:cs="宋体"/>
          <w:sz w:val="24"/>
          <w:lang w:bidi="ar"/>
        </w:rPr>
        <w:t xml:space="preserve">3.检测单位对安全投入的计划、投入台账、投入管理、核算等应履行合法程序。</w:t>
      </w:r>
      <w:r>
        <w:rPr>
          <w:rFonts w:hint="eastAsia" w:ascii="宋体" w:hAnsi="宋体" w:cs="宋体"/>
          <w:sz w:val="24"/>
        </w:rPr>
      </w:r>
      <w:r/>
    </w:p>
    <w:p>
      <w:pPr>
        <w:pStyle w:val="1166"/>
        <w:ind w:firstLine="480"/>
        <w:spacing w:line="360" w:lineRule="auto"/>
        <w:rPr>
          <w:rFonts w:hint="eastAsia" w:ascii="宋体" w:hAnsi="宋体" w:cs="宋体"/>
          <w:sz w:val="24"/>
        </w:rPr>
      </w:pPr>
      <w:r>
        <w:rPr>
          <w:rFonts w:hint="eastAsia" w:ascii="宋体" w:hAnsi="宋体" w:cs="宋体"/>
          <w:sz w:val="24"/>
          <w:lang w:bidi="ar"/>
        </w:rPr>
        <w:t xml:space="preserve">4.检测单位应当认真制定并落实单位职工安全生产教育培训计划，做好社会综合治理工作，并对本单位职工教育的时效性和真实性负责。</w:t>
      </w:r>
      <w:r>
        <w:rPr>
          <w:rFonts w:hint="eastAsia" w:ascii="宋体" w:hAnsi="宋体" w:cs="宋体"/>
          <w:sz w:val="24"/>
        </w:rPr>
      </w:r>
      <w:r/>
    </w:p>
    <w:p>
      <w:pPr>
        <w:pStyle w:val="1166"/>
        <w:ind w:firstLine="480"/>
        <w:spacing w:line="360" w:lineRule="auto"/>
        <w:rPr>
          <w:rFonts w:hint="eastAsia" w:ascii="宋体" w:hAnsi="宋体" w:cs="宋体"/>
          <w:sz w:val="24"/>
        </w:rPr>
      </w:pPr>
      <w:r>
        <w:rPr>
          <w:rFonts w:hint="eastAsia" w:ascii="宋体" w:hAnsi="宋体" w:cs="宋体"/>
          <w:sz w:val="24"/>
          <w:lang w:bidi="ar"/>
        </w:rPr>
        <w:t xml:space="preserve">5.检测单位应加强检测机械设备的安全管理工作，预防各类机械设备的安全生产事故发生。</w:t>
      </w:r>
      <w:r>
        <w:rPr>
          <w:rFonts w:hint="eastAsia" w:ascii="宋体" w:hAnsi="宋体" w:cs="宋体"/>
          <w:sz w:val="24"/>
        </w:rPr>
      </w:r>
      <w:r/>
    </w:p>
    <w:p>
      <w:pPr>
        <w:pStyle w:val="1166"/>
        <w:ind w:firstLine="480"/>
        <w:spacing w:line="360" w:lineRule="auto"/>
        <w:rPr>
          <w:rFonts w:hint="eastAsia" w:ascii="宋体" w:hAnsi="宋体" w:cs="宋体"/>
          <w:sz w:val="24"/>
        </w:rPr>
      </w:pPr>
      <w:r>
        <w:rPr>
          <w:rFonts w:hint="eastAsia" w:ascii="宋体" w:hAnsi="宋体" w:cs="宋体"/>
          <w:sz w:val="24"/>
          <w:lang w:bidi="ar"/>
        </w:rPr>
        <w:t xml:space="preserve">6.检测单位应在检测实施方案中编制安全技术措施，对达到一定规模的危险性较大的分部分项工程编制专项检测方案，并附具安全验算结果，经检测单位相关部门和负责人、总监理工程师签字后实施，由专职安全生产管理人员进行现场实施监督。</w:t>
      </w:r>
      <w:r>
        <w:rPr>
          <w:rFonts w:hint="eastAsia" w:ascii="宋体" w:hAnsi="宋体" w:cs="宋体"/>
          <w:sz w:val="24"/>
        </w:rPr>
      </w:r>
      <w:r/>
    </w:p>
    <w:p>
      <w:pPr>
        <w:pStyle w:val="1166"/>
        <w:ind w:firstLine="480"/>
        <w:spacing w:line="360" w:lineRule="auto"/>
        <w:rPr>
          <w:rFonts w:hint="eastAsia" w:ascii="宋体" w:hAnsi="宋体" w:cs="宋体"/>
          <w:sz w:val="24"/>
        </w:rPr>
      </w:pPr>
      <w:r>
        <w:rPr>
          <w:rFonts w:hint="eastAsia" w:ascii="宋体" w:hAnsi="宋体" w:cs="宋体"/>
          <w:sz w:val="24"/>
          <w:lang w:bidi="ar"/>
        </w:rPr>
        <w:t xml:space="preserve">7.检测单位应当按照各项法规、规范认真做好检测现场安全文明检测管理工作，必须在检测路段的两端设置必要的交通标志及防护设施，并安排专员负责管理指挥，保证检测路段内车辆安全通行，防止安全事故发生。</w:t>
      </w:r>
      <w:r>
        <w:rPr>
          <w:rFonts w:hint="eastAsia" w:ascii="宋体" w:hAnsi="宋体" w:cs="宋体"/>
          <w:sz w:val="24"/>
        </w:rPr>
      </w:r>
      <w:r/>
    </w:p>
    <w:p>
      <w:pPr>
        <w:pStyle w:val="1166"/>
        <w:ind w:firstLine="480"/>
        <w:spacing w:line="360" w:lineRule="auto"/>
        <w:rPr>
          <w:rFonts w:hint="eastAsia" w:ascii="宋体" w:hAnsi="宋体" w:cs="宋体"/>
          <w:sz w:val="24"/>
        </w:rPr>
      </w:pPr>
      <w:r>
        <w:rPr>
          <w:rFonts w:hint="eastAsia" w:ascii="宋体" w:hAnsi="宋体" w:cs="宋体"/>
          <w:sz w:val="24"/>
          <w:lang w:bidi="ar"/>
        </w:rPr>
        <w:t xml:space="preserve">8.针对高空作业 、水上作业等危险性较大的检测作业，应切实做好安全防范工作管理的自觉性和主动性，制定严密的防范和应急措施，明确责任，强化特种人员持证上岗制和特种机械使用检验制度等相关制度，用完善的制度管理危险性较大的检测作业。</w:t>
      </w:r>
      <w:r>
        <w:rPr>
          <w:rFonts w:hint="eastAsia" w:ascii="宋体" w:hAnsi="宋体" w:cs="宋体"/>
          <w:sz w:val="24"/>
        </w:rPr>
      </w:r>
      <w:r/>
    </w:p>
    <w:p>
      <w:pPr>
        <w:pStyle w:val="1166"/>
        <w:ind w:firstLine="480"/>
        <w:spacing w:line="360" w:lineRule="auto"/>
        <w:rPr>
          <w:rFonts w:hint="eastAsia" w:ascii="宋体" w:hAnsi="宋体" w:cs="宋体"/>
          <w:sz w:val="24"/>
        </w:rPr>
      </w:pPr>
      <w:r>
        <w:rPr>
          <w:rFonts w:hint="eastAsia" w:ascii="宋体" w:hAnsi="宋体" w:cs="宋体"/>
          <w:sz w:val="24"/>
          <w:lang w:bidi="ar"/>
        </w:rPr>
        <w:t xml:space="preserve">9.检测单位应制定本单位生产安全事故应急救援预案，建立应急救援组织或者配备应急救援人员，配备必要的应急救援器材、设备，并定期组织演练。对可能存在的重大危险源应做好辨识，建立重大危险源台账，制定严密的监控措施。</w:t>
      </w:r>
      <w:r>
        <w:rPr>
          <w:rFonts w:hint="eastAsia" w:ascii="宋体" w:hAnsi="宋体" w:cs="宋体"/>
          <w:sz w:val="24"/>
        </w:rPr>
      </w:r>
      <w:r/>
    </w:p>
    <w:p>
      <w:pPr>
        <w:pStyle w:val="1166"/>
        <w:ind w:firstLine="480"/>
        <w:spacing w:line="360" w:lineRule="auto"/>
        <w:rPr>
          <w:rFonts w:hint="eastAsia" w:ascii="宋体" w:hAnsi="宋体" w:cs="宋体"/>
          <w:sz w:val="24"/>
        </w:rPr>
      </w:pPr>
      <w:r>
        <w:rPr>
          <w:rFonts w:hint="eastAsia" w:ascii="宋体" w:hAnsi="宋体" w:cs="宋体"/>
          <w:sz w:val="24"/>
          <w:lang w:bidi="ar"/>
        </w:rPr>
        <w:t xml:space="preserve">10.检测单位应认真做好重点时段、重大节假日期间的安全工作，组织开展安全工作检查，发现事故隐患，及时处理。</w:t>
      </w:r>
      <w:r>
        <w:rPr>
          <w:rFonts w:hint="eastAsia" w:ascii="宋体" w:hAnsi="宋体" w:cs="宋体"/>
          <w:sz w:val="24"/>
        </w:rPr>
      </w:r>
      <w:r/>
    </w:p>
    <w:p>
      <w:pPr>
        <w:pStyle w:val="1166"/>
        <w:ind w:firstLine="480"/>
        <w:spacing w:line="360" w:lineRule="auto"/>
        <w:rPr>
          <w:rFonts w:hint="eastAsia" w:ascii="宋体" w:hAnsi="宋体" w:cs="宋体"/>
          <w:sz w:val="24"/>
        </w:rPr>
      </w:pPr>
      <w:r>
        <w:rPr>
          <w:rFonts w:hint="eastAsia" w:ascii="宋体" w:hAnsi="宋体" w:cs="宋体"/>
          <w:sz w:val="24"/>
          <w:lang w:bidi="ar"/>
        </w:rPr>
        <w:t xml:space="preserve">11.检测单位接到安全事故隐患整改通知书和停工指令后，必须立即采取措施，并在规定的期限内完成整改工作或者停工。检测项目停工后又复工的，检测单位在复工前，必须采取措施对检测现场的安全设施和机械设备等重新进行检查维修，消除事故隐患。</w:t>
      </w:r>
      <w:r>
        <w:rPr>
          <w:rFonts w:hint="eastAsia" w:ascii="宋体" w:hAnsi="宋体" w:cs="宋体"/>
          <w:sz w:val="24"/>
        </w:rPr>
      </w:r>
      <w:r/>
    </w:p>
    <w:p>
      <w:pPr>
        <w:pStyle w:val="1166"/>
        <w:ind w:firstLine="480"/>
        <w:spacing w:line="360" w:lineRule="auto"/>
        <w:rPr>
          <w:rFonts w:hint="eastAsia" w:ascii="宋体" w:hAnsi="宋体" w:cs="宋体"/>
          <w:sz w:val="24"/>
        </w:rPr>
      </w:pPr>
      <w:r>
        <w:rPr>
          <w:rFonts w:hint="eastAsia" w:ascii="宋体" w:hAnsi="宋体" w:cs="宋体"/>
          <w:sz w:val="24"/>
          <w:lang w:bidi="ar"/>
        </w:rPr>
        <w:t xml:space="preserve">12.发生生产安全事故后，按照国务院第493号令《生产安全事故报告和调查处理条例》规定，检测单位应当及时、如实上报，并采取有效措施组织抢救，防止事故扩大。应当妥善保护事故现场，需要移动现场物件时，应当做出标记和书面记录，妥善保管有关物证，并配合有关部门进行事故调查和处理。</w:t>
      </w:r>
      <w:r>
        <w:rPr>
          <w:rFonts w:hint="eastAsia" w:ascii="宋体" w:hAnsi="宋体" w:cs="宋体"/>
          <w:sz w:val="24"/>
        </w:rPr>
      </w:r>
      <w:r/>
    </w:p>
    <w:p>
      <w:pPr>
        <w:pStyle w:val="1166"/>
        <w:ind w:firstLine="480"/>
        <w:spacing w:line="360" w:lineRule="auto"/>
        <w:rPr>
          <w:rFonts w:hint="eastAsia" w:ascii="宋体" w:hAnsi="宋体" w:cs="宋体"/>
          <w:sz w:val="24"/>
        </w:rPr>
      </w:pPr>
      <w:r>
        <w:rPr>
          <w:rFonts w:hint="eastAsia" w:ascii="宋体" w:hAnsi="宋体" w:cs="宋体"/>
          <w:sz w:val="24"/>
          <w:lang w:bidi="ar"/>
        </w:rPr>
        <w:t xml:space="preserve">13.对违反上述规定，造成交通事故和其他原因，将按有关规定追究当事人及检测单位的经济及法律责任。</w:t>
      </w:r>
      <w:r>
        <w:rPr>
          <w:rFonts w:hint="eastAsia" w:ascii="宋体" w:hAnsi="宋体" w:cs="宋体"/>
          <w:sz w:val="24"/>
        </w:rPr>
      </w:r>
      <w:r/>
    </w:p>
    <w:p>
      <w:pPr>
        <w:pStyle w:val="1166"/>
        <w:ind w:firstLine="480"/>
        <w:spacing w:line="360" w:lineRule="auto"/>
        <w:rPr>
          <w:rFonts w:hint="eastAsia" w:ascii="宋体" w:hAnsi="宋体" w:cs="宋体"/>
          <w:sz w:val="24"/>
        </w:rPr>
      </w:pPr>
      <w:r>
        <w:rPr>
          <w:rFonts w:hint="eastAsia" w:ascii="宋体" w:hAnsi="宋体" w:cs="宋体"/>
          <w:sz w:val="24"/>
          <w:lang w:bidi="ar"/>
        </w:rPr>
        <w:t xml:space="preserve">14.本协议不详之处按照现行相关安全生产法规、技术标准规范要求执行。</w:t>
      </w:r>
      <w:r>
        <w:rPr>
          <w:rFonts w:hint="eastAsia" w:ascii="宋体" w:hAnsi="宋体" w:cs="宋体"/>
          <w:sz w:val="24"/>
        </w:rPr>
      </w:r>
      <w:r/>
    </w:p>
    <w:p>
      <w:pPr>
        <w:pStyle w:val="1166"/>
        <w:ind w:firstLine="420"/>
        <w:spacing w:line="360" w:lineRule="auto"/>
        <w:rPr>
          <w:rFonts w:hint="eastAsia" w:ascii="宋体" w:hAnsi="宋体" w:cs="宋体"/>
          <w:szCs w:val="21"/>
        </w:rPr>
      </w:pPr>
      <w:r>
        <w:rPr>
          <w:rFonts w:hint="eastAsia" w:ascii="宋体" w:hAnsi="宋体" w:cs="宋体"/>
          <w:szCs w:val="21"/>
        </w:rPr>
      </w:r>
      <w:r/>
    </w:p>
    <w:p>
      <w:pPr>
        <w:pStyle w:val="1166"/>
        <w:spacing w:line="360" w:lineRule="auto"/>
        <w:rPr>
          <w:rFonts w:hint="eastAsia" w:ascii="宋体" w:hAnsi="宋体" w:cs="宋体"/>
          <w:sz w:val="24"/>
        </w:rPr>
      </w:pPr>
      <w:r>
        <w:rPr>
          <w:rFonts w:hint="eastAsia" w:ascii="宋体" w:hAnsi="宋体" w:cs="宋体"/>
          <w:sz w:val="24"/>
          <w:lang w:bidi="ar"/>
        </w:rPr>
        <w:t xml:space="preserve">以下无正文</w:t>
      </w:r>
      <w:r>
        <w:rPr>
          <w:rFonts w:hint="eastAsia" w:ascii="宋体" w:hAnsi="宋体" w:cs="宋体"/>
          <w:sz w:val="24"/>
        </w:rPr>
      </w:r>
      <w:r/>
    </w:p>
    <w:p>
      <w:pPr>
        <w:pStyle w:val="1166"/>
        <w:spacing w:line="360" w:lineRule="auto"/>
        <w:rPr>
          <w:rFonts w:hint="eastAsia" w:ascii="宋体" w:hAnsi="宋体" w:cs="宋体"/>
          <w:sz w:val="24"/>
        </w:rPr>
      </w:pPr>
      <w:r>
        <w:rPr>
          <w:rFonts w:hint="eastAsia" w:ascii="宋体" w:hAnsi="宋体" w:cs="宋体"/>
          <w:sz w:val="24"/>
        </w:rPr>
      </w:r>
      <w:r/>
    </w:p>
    <w:p>
      <w:pPr>
        <w:pStyle w:val="1166"/>
        <w:spacing w:line="360" w:lineRule="auto"/>
        <w:rPr>
          <w:rFonts w:hint="eastAsia" w:ascii="宋体" w:hAnsi="宋体" w:cs="宋体"/>
          <w:sz w:val="24"/>
        </w:rPr>
      </w:pPr>
      <w:r>
        <w:rPr>
          <w:rFonts w:hint="eastAsia" w:ascii="宋体" w:hAnsi="宋体" w:cs="宋体"/>
          <w:sz w:val="24"/>
        </w:rPr>
      </w:r>
      <w:r/>
    </w:p>
    <w:p>
      <w:pPr>
        <w:pStyle w:val="1166"/>
        <w:spacing w:line="360" w:lineRule="auto"/>
        <w:rPr>
          <w:rFonts w:hint="eastAsia" w:ascii="宋体" w:hAnsi="宋体" w:cs="宋体"/>
          <w:sz w:val="24"/>
        </w:rPr>
      </w:pPr>
      <w:r>
        <w:rPr>
          <w:rFonts w:hint="eastAsia" w:ascii="宋体" w:hAnsi="宋体" w:cs="宋体"/>
          <w:sz w:val="24"/>
        </w:rPr>
      </w:r>
      <w:r/>
    </w:p>
    <w:p>
      <w:pPr>
        <w:pStyle w:val="1166"/>
        <w:spacing w:line="360" w:lineRule="auto"/>
        <w:rPr>
          <w:rFonts w:hint="eastAsia" w:ascii="宋体" w:hAnsi="宋体" w:cs="宋体"/>
          <w:sz w:val="24"/>
        </w:rPr>
      </w:pPr>
      <w:r>
        <w:rPr>
          <w:rFonts w:hint="eastAsia" w:ascii="宋体" w:hAnsi="宋体" w:cs="宋体"/>
          <w:sz w:val="24"/>
        </w:rPr>
      </w:r>
      <w:r/>
    </w:p>
    <w:p>
      <w:pPr>
        <w:pStyle w:val="1166"/>
        <w:spacing w:line="360" w:lineRule="auto"/>
        <w:rPr>
          <w:rFonts w:hint="eastAsia" w:ascii="宋体" w:hAnsi="宋体" w:cs="宋体"/>
          <w:sz w:val="24"/>
        </w:rPr>
      </w:pPr>
      <w:r>
        <w:rPr>
          <w:rFonts w:hint="eastAsia" w:ascii="宋体" w:hAnsi="宋体" w:cs="宋体"/>
          <w:sz w:val="24"/>
          <w:lang w:bidi="ar"/>
        </w:rPr>
        <w:t xml:space="preserve">以下无正文，此为盖章页。</w:t>
      </w:r>
      <w:r>
        <w:rPr>
          <w:rFonts w:hint="eastAsia" w:ascii="宋体" w:hAnsi="宋体" w:cs="宋体"/>
          <w:sz w:val="24"/>
        </w:rPr>
      </w:r>
      <w:r/>
    </w:p>
    <w:p>
      <w:pPr>
        <w:pStyle w:val="1166"/>
        <w:spacing w:line="360" w:lineRule="auto"/>
        <w:rPr>
          <w:rFonts w:hint="eastAsia" w:ascii="宋体" w:hAnsi="宋体" w:cs="宋体"/>
          <w:sz w:val="24"/>
        </w:rPr>
      </w:pPr>
      <w:r>
        <w:rPr>
          <w:rFonts w:hint="eastAsia" w:ascii="宋体" w:hAnsi="宋体" w:cs="宋体"/>
          <w:sz w:val="24"/>
          <w:lang w:bidi="ar"/>
        </w:rPr>
        <w:t xml:space="preserve">甲方（盖章）：无锡市市政设施管理中心</w:t>
      </w:r>
      <w:r>
        <w:rPr>
          <w:rFonts w:hint="eastAsia" w:ascii="宋体" w:hAnsi="宋体" w:cs="宋体"/>
          <w:sz w:val="24"/>
        </w:rPr>
      </w:r>
      <w:r/>
    </w:p>
    <w:p>
      <w:pPr>
        <w:pStyle w:val="1166"/>
        <w:spacing w:line="360" w:lineRule="auto"/>
        <w:rPr>
          <w:rFonts w:hint="eastAsia" w:ascii="宋体" w:hAnsi="宋体" w:cs="宋体"/>
          <w:sz w:val="24"/>
        </w:rPr>
      </w:pPr>
      <w:r>
        <w:rPr>
          <w:rFonts w:hint="eastAsia" w:ascii="宋体" w:hAnsi="宋体" w:cs="宋体"/>
          <w:sz w:val="24"/>
          <w:lang w:bidi="ar"/>
        </w:rPr>
        <w:t xml:space="preserve">法定代表人（责任人）或授权代表（签章）：</w:t>
      </w:r>
      <w:r>
        <w:rPr>
          <w:rFonts w:hint="eastAsia" w:ascii="宋体" w:hAnsi="宋体" w:cs="宋体"/>
          <w:sz w:val="24"/>
        </w:rPr>
      </w:r>
      <w:r/>
    </w:p>
    <w:p>
      <w:pPr>
        <w:pStyle w:val="1166"/>
        <w:spacing w:line="360" w:lineRule="auto"/>
        <w:rPr>
          <w:rFonts w:hint="eastAsia" w:ascii="宋体" w:hAnsi="宋体" w:cs="宋体"/>
          <w:sz w:val="24"/>
        </w:rPr>
      </w:pPr>
      <w:r>
        <w:rPr>
          <w:rFonts w:hint="eastAsia" w:ascii="宋体" w:hAnsi="宋体" w:cs="宋体"/>
          <w:sz w:val="24"/>
        </w:rPr>
      </w:r>
      <w:r/>
    </w:p>
    <w:p>
      <w:pPr>
        <w:pStyle w:val="1166"/>
        <w:spacing w:line="360" w:lineRule="auto"/>
        <w:rPr>
          <w:rFonts w:hint="eastAsia" w:ascii="宋体" w:hAnsi="宋体" w:cs="宋体"/>
          <w:sz w:val="24"/>
        </w:rPr>
      </w:pPr>
      <w:r>
        <w:rPr>
          <w:rFonts w:hint="eastAsia" w:ascii="宋体" w:hAnsi="宋体" w:cs="宋体"/>
          <w:sz w:val="24"/>
        </w:rPr>
      </w:r>
      <w:r/>
    </w:p>
    <w:p>
      <w:pPr>
        <w:pStyle w:val="1166"/>
        <w:spacing w:line="360" w:lineRule="auto"/>
        <w:rPr>
          <w:rFonts w:hint="eastAsia" w:ascii="宋体" w:hAnsi="宋体" w:cs="宋体"/>
          <w:sz w:val="24"/>
        </w:rPr>
      </w:pPr>
      <w:r>
        <w:rPr>
          <w:rFonts w:hint="eastAsia" w:ascii="宋体" w:hAnsi="宋体" w:cs="宋体"/>
          <w:sz w:val="24"/>
        </w:rPr>
      </w:r>
      <w:r/>
    </w:p>
    <w:p>
      <w:pPr>
        <w:pStyle w:val="1166"/>
        <w:spacing w:line="360" w:lineRule="auto"/>
        <w:rPr>
          <w:rFonts w:hint="eastAsia" w:ascii="宋体" w:hAnsi="宋体" w:cs="宋体"/>
          <w:sz w:val="24"/>
        </w:rPr>
      </w:pPr>
      <w:r>
        <w:rPr>
          <w:rFonts w:hint="eastAsia" w:ascii="宋体" w:hAnsi="宋体" w:cs="宋体"/>
          <w:sz w:val="24"/>
          <w:lang w:bidi="ar"/>
        </w:rPr>
        <w:t xml:space="preserve">乙方（盖章）：</w:t>
      </w:r>
      <w:r>
        <w:rPr>
          <w:rFonts w:hint="eastAsia" w:ascii="宋体" w:hAnsi="宋体" w:cs="宋体"/>
          <w:sz w:val="24"/>
        </w:rPr>
      </w:r>
      <w:r/>
    </w:p>
    <w:p>
      <w:pPr>
        <w:pStyle w:val="1166"/>
        <w:spacing w:line="360" w:lineRule="auto"/>
        <w:rPr>
          <w:rFonts w:hint="eastAsia" w:ascii="宋体" w:hAnsi="宋体" w:cs="宋体"/>
          <w:sz w:val="24"/>
        </w:rPr>
      </w:pPr>
      <w:r>
        <w:rPr>
          <w:rFonts w:hint="eastAsia" w:ascii="宋体" w:hAnsi="宋体" w:cs="宋体"/>
          <w:sz w:val="24"/>
          <w:lang w:bidi="ar"/>
        </w:rPr>
        <w:t xml:space="preserve">法定代表人（责任人）或授权代表（签章）：</w:t>
      </w:r>
      <w:r>
        <w:rPr>
          <w:rFonts w:hint="eastAsia" w:ascii="宋体" w:hAnsi="宋体" w:cs="宋体"/>
          <w:sz w:val="24"/>
        </w:rPr>
      </w:r>
      <w:r/>
    </w:p>
    <w:p>
      <w:pPr>
        <w:pStyle w:val="1166"/>
        <w:spacing w:line="360" w:lineRule="auto"/>
        <w:rPr>
          <w:rFonts w:hint="eastAsia" w:ascii="宋体" w:hAnsi="宋体" w:cs="宋体"/>
          <w:sz w:val="24"/>
        </w:rPr>
      </w:pPr>
      <w:r>
        <w:rPr>
          <w:rFonts w:hint="eastAsia" w:ascii="宋体" w:hAnsi="宋体" w:cs="宋体"/>
          <w:sz w:val="24"/>
        </w:rPr>
      </w:r>
      <w:r/>
    </w:p>
    <w:p>
      <w:pPr>
        <w:pStyle w:val="1166"/>
        <w:spacing w:line="360" w:lineRule="auto"/>
        <w:rPr>
          <w:rFonts w:hint="eastAsia" w:ascii="宋体" w:hAnsi="宋体" w:cs="宋体"/>
          <w:sz w:val="24"/>
        </w:rPr>
      </w:pPr>
      <w:r>
        <w:rPr>
          <w:rFonts w:hint="eastAsia" w:ascii="宋体" w:hAnsi="宋体" w:cs="宋体"/>
          <w:sz w:val="24"/>
        </w:rPr>
      </w:r>
      <w:r/>
    </w:p>
    <w:p>
      <w:pPr>
        <w:pStyle w:val="1166"/>
        <w:spacing w:line="360" w:lineRule="auto"/>
        <w:rPr>
          <w:rFonts w:hint="eastAsia" w:ascii="宋体" w:hAnsi="宋体" w:cs="宋体"/>
          <w:sz w:val="24"/>
        </w:rPr>
      </w:pPr>
      <w:r>
        <w:rPr>
          <w:rFonts w:hint="eastAsia" w:ascii="宋体" w:hAnsi="宋体" w:cs="宋体"/>
          <w:sz w:val="24"/>
          <w:lang w:bidi="ar"/>
        </w:rPr>
        <w:t xml:space="preserve">日期：     年      月      日</w:t>
      </w:r>
      <w:r>
        <w:rPr>
          <w:rFonts w:hint="eastAsia" w:ascii="宋体" w:hAnsi="宋体" w:cs="宋体"/>
          <w:sz w:val="24"/>
        </w:rPr>
      </w:r>
      <w:r/>
    </w:p>
    <w:p>
      <w:pPr>
        <w:pStyle w:val="1166"/>
        <w:rPr>
          <w:rFonts w:hint="eastAsia" w:ascii="宋体" w:hAnsi="宋体" w:cs="宋体"/>
        </w:rPr>
      </w:pPr>
      <w:r>
        <w:rPr>
          <w:rFonts w:hint="eastAsia" w:ascii="宋体" w:hAnsi="宋体" w:cs="宋体"/>
        </w:rPr>
      </w:r>
      <w:r/>
    </w:p>
    <w:p>
      <w:pPr>
        <w:pStyle w:val="1166"/>
      </w:pPr>
      <w:r/>
      <w:r/>
    </w:p>
    <w:p>
      <w:pPr>
        <w:pStyle w:val="1166"/>
      </w:pPr>
      <w:r/>
      <w:r/>
    </w:p>
    <w:p>
      <w:pPr>
        <w:pStyle w:val="1166"/>
        <w:ind w:firstLine="2560"/>
        <w:spacing w:line="360" w:lineRule="auto"/>
        <w:rPr>
          <w:rFonts w:hint="eastAsia" w:ascii="仿宋_GB2312" w:hAnsi="仿宋" w:eastAsia="仿宋_GB2312"/>
          <w:sz w:val="32"/>
          <w:szCs w:val="32"/>
        </w:rPr>
      </w:pPr>
      <w:r>
        <w:rPr>
          <w:rFonts w:hint="eastAsia" w:ascii="仿宋_GB2312" w:hAnsi="仿宋" w:eastAsia="仿宋_GB2312"/>
          <w:sz w:val="32"/>
          <w:szCs w:val="32"/>
        </w:rPr>
        <w:br w:type="page" w:clear="all"/>
      </w:r>
      <w:r>
        <w:rPr>
          <w:rFonts w:hint="eastAsia" w:ascii="仿宋_GB2312" w:hAnsi="仿宋" w:eastAsia="仿宋_GB2312"/>
          <w:sz w:val="32"/>
          <w:szCs w:val="32"/>
        </w:rPr>
      </w:r>
      <w:r/>
    </w:p>
    <w:p>
      <w:pPr>
        <w:pStyle w:val="1166"/>
        <w:numPr>
          <w:ilvl w:val="0"/>
          <w:numId w:val="40"/>
        </w:numPr>
        <w:jc w:val="center"/>
        <w:spacing w:line="360" w:lineRule="auto"/>
        <w:widowControl/>
        <w:rPr>
          <w:rFonts w:hint="eastAsia" w:ascii="宋体" w:hAnsi="宋体"/>
          <w:b/>
          <w:sz w:val="44"/>
          <w:szCs w:val="44"/>
        </w:rPr>
        <w:outlineLvl w:val="0"/>
      </w:pPr>
      <w:r/>
      <w:bookmarkStart w:id="111" w:name="_Toc12901"/>
      <w:r>
        <w:rPr>
          <w:rFonts w:hint="eastAsia" w:ascii="宋体" w:hAnsi="宋体"/>
          <w:b/>
          <w:sz w:val="44"/>
          <w:szCs w:val="44"/>
        </w:rPr>
        <w:t xml:space="preserve">附件（投标文件格式）</w:t>
      </w:r>
      <w:bookmarkEnd w:id="111"/>
      <w:r>
        <w:rPr>
          <w:rFonts w:hint="eastAsia" w:ascii="宋体" w:hAnsi="宋体"/>
          <w:b/>
          <w:sz w:val="44"/>
          <w:szCs w:val="44"/>
        </w:rPr>
      </w:r>
      <w:r/>
    </w:p>
    <w:p>
      <w:pPr>
        <w:pStyle w:val="1272"/>
        <w:ind w:firstLine="0"/>
        <w:rPr>
          <w:rFonts w:hint="eastAsia"/>
        </w:rPr>
      </w:pPr>
      <w:r>
        <w:rPr>
          <w:rFonts w:hint="eastAsia"/>
        </w:rPr>
      </w:r>
      <w:r/>
    </w:p>
    <w:p>
      <w:pPr>
        <w:pStyle w:val="1166"/>
        <w:rPr>
          <w:rFonts w:hint="eastAsia"/>
        </w:rPr>
      </w:pPr>
      <w:r>
        <w:rPr>
          <w:rFonts w:hint="eastAsia"/>
        </w:rPr>
      </w:r>
      <w:r/>
    </w:p>
    <w:p>
      <w:pPr>
        <w:pStyle w:val="1272"/>
        <w:ind w:firstLine="420"/>
        <w:rPr>
          <w:rFonts w:hint="eastAsia"/>
        </w:rPr>
      </w:pPr>
      <w:r>
        <w:rPr>
          <w:rFonts w:hint="eastAsia"/>
        </w:rPr>
      </w:r>
      <w:r/>
    </w:p>
    <w:p>
      <w:pPr>
        <w:pStyle w:val="1166"/>
        <w:rPr>
          <w:rFonts w:hint="eastAsia"/>
        </w:rPr>
      </w:pPr>
      <w:r>
        <w:rPr>
          <w:rFonts w:hint="eastAsia"/>
        </w:rPr>
      </w:r>
      <w:r/>
    </w:p>
    <w:p>
      <w:pPr>
        <w:pStyle w:val="1272"/>
        <w:ind w:firstLine="420"/>
        <w:rPr>
          <w:rFonts w:hint="eastAsia"/>
        </w:rPr>
      </w:pPr>
      <w:r>
        <w:rPr>
          <w:rFonts w:hint="eastAsia"/>
        </w:rPr>
      </w:r>
      <w:r/>
    </w:p>
    <w:p>
      <w:pPr>
        <w:pStyle w:val="1166"/>
        <w:rPr>
          <w:rFonts w:hint="eastAsia"/>
        </w:rPr>
      </w:pPr>
      <w:r>
        <w:rPr>
          <w:rFonts w:hint="eastAsia"/>
        </w:rPr>
      </w:r>
      <w:r/>
    </w:p>
    <w:p>
      <w:pPr>
        <w:pStyle w:val="1272"/>
        <w:ind w:firstLine="420"/>
        <w:rPr>
          <w:rFonts w:hint="eastAsia"/>
        </w:rPr>
      </w:pPr>
      <w:r>
        <w:rPr>
          <w:rFonts w:hint="eastAsia"/>
        </w:rPr>
      </w:r>
      <w:r/>
    </w:p>
    <w:p>
      <w:pPr>
        <w:pStyle w:val="1166"/>
        <w:rPr>
          <w:rFonts w:hint="eastAsia"/>
        </w:rPr>
      </w:pPr>
      <w:r>
        <w:rPr>
          <w:rFonts w:hint="eastAsia"/>
        </w:rPr>
      </w:r>
      <w:r/>
    </w:p>
    <w:p>
      <w:pPr>
        <w:pStyle w:val="1272"/>
        <w:ind w:firstLine="420"/>
        <w:rPr>
          <w:rFonts w:hint="eastAsia"/>
        </w:rPr>
      </w:pPr>
      <w:r>
        <w:rPr>
          <w:rFonts w:hint="eastAsia"/>
        </w:rPr>
      </w:r>
      <w:r/>
    </w:p>
    <w:p>
      <w:pPr>
        <w:pStyle w:val="1166"/>
        <w:rPr>
          <w:rFonts w:hint="eastAsia"/>
        </w:rPr>
      </w:pPr>
      <w:r>
        <w:rPr>
          <w:rFonts w:hint="eastAsia"/>
        </w:rPr>
      </w:r>
      <w:r/>
    </w:p>
    <w:p>
      <w:pPr>
        <w:pStyle w:val="1272"/>
        <w:ind w:firstLine="420"/>
        <w:rPr>
          <w:rFonts w:hint="eastAsia"/>
        </w:rPr>
      </w:pPr>
      <w:r>
        <w:rPr>
          <w:rFonts w:hint="eastAsia"/>
        </w:rPr>
      </w:r>
      <w:r/>
    </w:p>
    <w:p>
      <w:pPr>
        <w:pStyle w:val="1166"/>
        <w:rPr>
          <w:rFonts w:hint="eastAsia"/>
        </w:rPr>
      </w:pPr>
      <w:r>
        <w:rPr>
          <w:rFonts w:hint="eastAsia"/>
        </w:rPr>
      </w:r>
      <w:r/>
    </w:p>
    <w:p>
      <w:pPr>
        <w:pStyle w:val="1272"/>
        <w:ind w:firstLine="420"/>
        <w:rPr>
          <w:rFonts w:hint="eastAsia"/>
        </w:rPr>
      </w:pPr>
      <w:r>
        <w:rPr>
          <w:rFonts w:hint="eastAsia"/>
        </w:rPr>
      </w:r>
      <w:r/>
    </w:p>
    <w:p>
      <w:pPr>
        <w:pStyle w:val="1166"/>
        <w:rPr>
          <w:rFonts w:hint="eastAsia"/>
        </w:rPr>
      </w:pPr>
      <w:r>
        <w:rPr>
          <w:rFonts w:hint="eastAsia"/>
        </w:rPr>
      </w:r>
      <w:r/>
    </w:p>
    <w:p>
      <w:pPr>
        <w:pStyle w:val="1272"/>
        <w:ind w:firstLine="420"/>
        <w:rPr>
          <w:rFonts w:hint="eastAsia"/>
        </w:rPr>
      </w:pPr>
      <w:r>
        <w:rPr>
          <w:rFonts w:hint="eastAsia"/>
        </w:rPr>
      </w:r>
      <w:r/>
    </w:p>
    <w:p>
      <w:pPr>
        <w:pStyle w:val="1166"/>
        <w:rPr>
          <w:rFonts w:hint="eastAsia"/>
        </w:rPr>
      </w:pPr>
      <w:r>
        <w:rPr>
          <w:rFonts w:hint="eastAsia"/>
        </w:rPr>
      </w:r>
      <w:r/>
    </w:p>
    <w:p>
      <w:pPr>
        <w:pStyle w:val="1272"/>
        <w:ind w:firstLine="420"/>
        <w:rPr>
          <w:rFonts w:hint="eastAsia"/>
        </w:rPr>
      </w:pPr>
      <w:r>
        <w:rPr>
          <w:rFonts w:hint="eastAsia"/>
        </w:rPr>
      </w:r>
      <w:r/>
    </w:p>
    <w:p>
      <w:pPr>
        <w:pStyle w:val="1166"/>
        <w:rPr>
          <w:rFonts w:hint="eastAsia"/>
        </w:rPr>
      </w:pPr>
      <w:r>
        <w:rPr>
          <w:rFonts w:hint="eastAsia"/>
        </w:rPr>
      </w:r>
      <w:r/>
    </w:p>
    <w:p>
      <w:pPr>
        <w:pStyle w:val="1272"/>
        <w:ind w:firstLine="420"/>
        <w:rPr>
          <w:rFonts w:hint="eastAsia"/>
        </w:rPr>
      </w:pPr>
      <w:r>
        <w:rPr>
          <w:rFonts w:hint="eastAsia"/>
        </w:rPr>
      </w:r>
      <w:r/>
    </w:p>
    <w:p>
      <w:pPr>
        <w:pStyle w:val="1166"/>
        <w:rPr>
          <w:rFonts w:hint="eastAsia"/>
        </w:rPr>
      </w:pPr>
      <w:r>
        <w:rPr>
          <w:rFonts w:hint="eastAsia"/>
        </w:rPr>
      </w:r>
      <w:r/>
    </w:p>
    <w:p>
      <w:pPr>
        <w:pStyle w:val="1272"/>
        <w:ind w:firstLine="420"/>
        <w:rPr>
          <w:rFonts w:hint="eastAsia"/>
        </w:rPr>
      </w:pPr>
      <w:r>
        <w:rPr>
          <w:rFonts w:hint="eastAsia"/>
        </w:rPr>
      </w:r>
      <w:r/>
    </w:p>
    <w:p>
      <w:pPr>
        <w:pStyle w:val="1166"/>
        <w:rPr>
          <w:rFonts w:hint="eastAsia"/>
        </w:rPr>
      </w:pPr>
      <w:r>
        <w:rPr>
          <w:rFonts w:hint="eastAsia"/>
        </w:rPr>
      </w:r>
      <w:r/>
    </w:p>
    <w:p>
      <w:pPr>
        <w:pStyle w:val="1272"/>
        <w:ind w:firstLine="420"/>
        <w:rPr>
          <w:rFonts w:hint="eastAsia"/>
        </w:rPr>
      </w:pPr>
      <w:r>
        <w:rPr>
          <w:rFonts w:hint="eastAsia"/>
        </w:rPr>
      </w:r>
      <w:r/>
    </w:p>
    <w:p>
      <w:pPr>
        <w:pStyle w:val="1166"/>
        <w:rPr>
          <w:rFonts w:hint="eastAsia"/>
        </w:rPr>
      </w:pPr>
      <w:r>
        <w:rPr>
          <w:rFonts w:hint="eastAsia"/>
        </w:rPr>
      </w:r>
      <w:r/>
    </w:p>
    <w:p>
      <w:pPr>
        <w:pStyle w:val="1272"/>
        <w:ind w:firstLine="420"/>
        <w:rPr>
          <w:rFonts w:hint="eastAsia"/>
        </w:rPr>
      </w:pPr>
      <w:r>
        <w:rPr>
          <w:rFonts w:hint="eastAsia"/>
        </w:rPr>
      </w:r>
      <w:r/>
    </w:p>
    <w:p>
      <w:pPr>
        <w:pStyle w:val="1166"/>
        <w:rPr>
          <w:rFonts w:hint="eastAsia"/>
        </w:rPr>
      </w:pPr>
      <w:r>
        <w:rPr>
          <w:rFonts w:hint="eastAsia"/>
        </w:rPr>
      </w:r>
      <w:r/>
    </w:p>
    <w:p>
      <w:pPr>
        <w:pStyle w:val="1272"/>
        <w:ind w:firstLine="420"/>
        <w:rPr>
          <w:rFonts w:hint="eastAsia"/>
        </w:rPr>
      </w:pPr>
      <w:r>
        <w:rPr>
          <w:rFonts w:hint="eastAsia"/>
        </w:rPr>
      </w:r>
      <w:r/>
    </w:p>
    <w:p>
      <w:pPr>
        <w:pStyle w:val="1166"/>
        <w:rPr>
          <w:rFonts w:hint="eastAsia"/>
        </w:rPr>
      </w:pPr>
      <w:r>
        <w:rPr>
          <w:rFonts w:hint="eastAsia"/>
        </w:rPr>
      </w:r>
      <w:r/>
    </w:p>
    <w:p>
      <w:pPr>
        <w:pStyle w:val="1272"/>
        <w:ind w:firstLine="420"/>
        <w:rPr>
          <w:rFonts w:hint="eastAsia"/>
        </w:rPr>
      </w:pPr>
      <w:r>
        <w:rPr>
          <w:rFonts w:hint="eastAsia"/>
        </w:rPr>
      </w:r>
      <w:r/>
    </w:p>
    <w:p>
      <w:pPr>
        <w:pStyle w:val="1166"/>
        <w:rPr>
          <w:rFonts w:hint="eastAsia"/>
        </w:rPr>
      </w:pPr>
      <w:r>
        <w:rPr>
          <w:rFonts w:hint="eastAsia"/>
        </w:rPr>
      </w:r>
      <w:r/>
    </w:p>
    <w:p>
      <w:pPr>
        <w:pStyle w:val="1272"/>
        <w:ind w:firstLine="420"/>
        <w:rPr>
          <w:rFonts w:hint="eastAsia"/>
        </w:rPr>
      </w:pPr>
      <w:r>
        <w:rPr>
          <w:rFonts w:hint="eastAsia"/>
        </w:rPr>
      </w:r>
      <w:r/>
    </w:p>
    <w:p>
      <w:pPr>
        <w:pStyle w:val="1166"/>
        <w:rPr>
          <w:rFonts w:hint="eastAsia"/>
        </w:rPr>
      </w:pPr>
      <w:r>
        <w:rPr>
          <w:rFonts w:hint="eastAsia"/>
        </w:rPr>
      </w:r>
      <w:r/>
    </w:p>
    <w:p>
      <w:pPr>
        <w:pStyle w:val="1272"/>
        <w:ind w:firstLine="420"/>
        <w:rPr>
          <w:rFonts w:hint="eastAsia"/>
        </w:rPr>
      </w:pPr>
      <w:r>
        <w:rPr>
          <w:rFonts w:hint="eastAsia"/>
        </w:rPr>
      </w:r>
      <w:r/>
    </w:p>
    <w:p>
      <w:pPr>
        <w:pStyle w:val="1166"/>
        <w:rPr>
          <w:rFonts w:hint="eastAsia"/>
        </w:rPr>
      </w:pPr>
      <w:r>
        <w:rPr>
          <w:rFonts w:hint="eastAsia"/>
        </w:rPr>
      </w:r>
      <w:r/>
    </w:p>
    <w:p>
      <w:pPr>
        <w:pStyle w:val="1272"/>
        <w:ind w:firstLine="420"/>
        <w:rPr>
          <w:rFonts w:hint="eastAsia"/>
        </w:rPr>
      </w:pPr>
      <w:r>
        <w:rPr>
          <w:rFonts w:hint="eastAsia"/>
        </w:rPr>
      </w:r>
      <w:r/>
    </w:p>
    <w:p>
      <w:pPr>
        <w:pStyle w:val="1166"/>
        <w:rPr>
          <w:rFonts w:hint="eastAsia"/>
        </w:rPr>
      </w:pPr>
      <w:r>
        <w:rPr>
          <w:rFonts w:hint="eastAsia"/>
        </w:rPr>
      </w:r>
      <w:r/>
    </w:p>
    <w:p>
      <w:pPr>
        <w:pStyle w:val="1272"/>
        <w:ind w:firstLine="420"/>
        <w:rPr>
          <w:rFonts w:hint="eastAsia"/>
        </w:rPr>
      </w:pPr>
      <w:r>
        <w:rPr>
          <w:rFonts w:hint="eastAsia"/>
        </w:rPr>
      </w:r>
      <w:r/>
    </w:p>
    <w:p>
      <w:pPr>
        <w:pStyle w:val="1166"/>
        <w:rPr>
          <w:rFonts w:hint="eastAsia"/>
        </w:rPr>
      </w:pPr>
      <w:r>
        <w:rPr>
          <w:rFonts w:hint="eastAsia"/>
        </w:rPr>
      </w:r>
      <w:r/>
    </w:p>
    <w:p>
      <w:pPr>
        <w:pStyle w:val="1272"/>
        <w:ind w:firstLine="420"/>
        <w:rPr>
          <w:rFonts w:hint="eastAsia"/>
        </w:rPr>
      </w:pPr>
      <w:r>
        <w:rPr>
          <w:rFonts w:hint="eastAsia"/>
        </w:rPr>
      </w:r>
      <w:r/>
    </w:p>
    <w:p>
      <w:pPr>
        <w:pStyle w:val="1166"/>
        <w:rPr>
          <w:rFonts w:hint="eastAsia"/>
        </w:rPr>
      </w:pPr>
      <w:r>
        <w:rPr>
          <w:rFonts w:hint="eastAsia"/>
        </w:rPr>
      </w:r>
      <w:r/>
    </w:p>
    <w:p>
      <w:pPr>
        <w:pStyle w:val="1166"/>
        <w:rPr>
          <w:rFonts w:hint="eastAsia"/>
        </w:rPr>
      </w:pPr>
      <w:r>
        <w:rPr>
          <w:rFonts w:hint="eastAsia"/>
        </w:rPr>
      </w:r>
      <w:r/>
    </w:p>
    <w:p>
      <w:pPr>
        <w:pStyle w:val="1166"/>
        <w:jc w:val="left"/>
        <w:rPr>
          <w:rFonts w:hint="eastAsia" w:ascii="黑体" w:eastAsia="黑体"/>
          <w:b/>
          <w:sz w:val="24"/>
          <w:szCs w:val="30"/>
        </w:rPr>
        <w:outlineLvl w:val="0"/>
      </w:pPr>
      <w:r/>
      <w:bookmarkStart w:id="112" w:name="_Toc30249"/>
      <w:r>
        <w:rPr>
          <w:rFonts w:hint="eastAsia" w:ascii="黑体" w:eastAsia="黑体"/>
          <w:b/>
          <w:sz w:val="24"/>
          <w:szCs w:val="30"/>
        </w:rPr>
        <w:t xml:space="preserve">（一）关于资格的声明函（格式）</w:t>
      </w:r>
      <w:bookmarkEnd w:id="112"/>
      <w:r>
        <w:rPr>
          <w:rFonts w:hint="eastAsia" w:ascii="黑体" w:eastAsia="黑体"/>
          <w:b/>
          <w:sz w:val="24"/>
          <w:szCs w:val="30"/>
        </w:rPr>
      </w:r>
      <w:r/>
    </w:p>
    <w:p>
      <w:pPr>
        <w:pStyle w:val="1166"/>
        <w:jc w:val="center"/>
        <w:rPr>
          <w:rFonts w:ascii="黑体" w:eastAsia="黑体"/>
          <w:bCs/>
          <w:sz w:val="32"/>
        </w:rPr>
      </w:pPr>
      <w:r>
        <w:rPr>
          <w:rFonts w:ascii="黑体" w:eastAsia="黑体"/>
          <w:bCs/>
          <w:sz w:val="32"/>
        </w:rPr>
      </w:r>
      <w:r/>
    </w:p>
    <w:p>
      <w:pPr>
        <w:pStyle w:val="1166"/>
        <w:jc w:val="center"/>
        <w:rPr>
          <w:rFonts w:hint="eastAsia" w:ascii="黑体" w:eastAsia="黑体"/>
          <w:bCs/>
          <w:sz w:val="32"/>
        </w:rPr>
      </w:pPr>
      <w:r>
        <w:rPr>
          <w:rFonts w:hint="eastAsia" w:ascii="黑体" w:eastAsia="黑体"/>
          <w:b/>
          <w:sz w:val="30"/>
          <w:szCs w:val="30"/>
        </w:rPr>
        <w:t xml:space="preserve">关于资格的声明函</w:t>
      </w:r>
      <w:r>
        <w:rPr>
          <w:rFonts w:hint="eastAsia" w:ascii="黑体" w:eastAsia="黑体"/>
          <w:bCs/>
          <w:sz w:val="32"/>
        </w:rPr>
      </w:r>
      <w:r/>
    </w:p>
    <w:p>
      <w:pPr>
        <w:pStyle w:val="1166"/>
        <w:jc w:val="center"/>
        <w:spacing w:line="360" w:lineRule="auto"/>
        <w:rPr>
          <w:rFonts w:hint="eastAsia" w:ascii="宋体" w:hAnsi="宋体"/>
          <w:sz w:val="24"/>
        </w:rPr>
      </w:pPr>
      <w:r>
        <w:rPr>
          <w:rFonts w:hint="eastAsia" w:ascii="楷体_GB2312" w:eastAsia="楷体_GB2312"/>
          <w:bCs/>
          <w:sz w:val="30"/>
        </w:rPr>
        <w:t xml:space="preserve">   </w:t>
      </w:r>
      <w:r>
        <w:rPr>
          <w:rFonts w:ascii="楷体_GB2312" w:eastAsia="楷体_GB2312"/>
          <w:bCs/>
          <w:sz w:val="30"/>
        </w:rPr>
        <w:t xml:space="preserve">     </w:t>
      </w:r>
      <w:r>
        <w:rPr>
          <w:rFonts w:hint="eastAsia" w:ascii="宋体" w:hAnsi="宋体"/>
          <w:sz w:val="24"/>
        </w:rPr>
      </w:r>
      <w:r/>
    </w:p>
    <w:p>
      <w:pPr>
        <w:pStyle w:val="1166"/>
        <w:jc w:val="center"/>
        <w:spacing w:line="360" w:lineRule="auto"/>
        <w:rPr>
          <w:rFonts w:ascii="宋体" w:hAnsi="宋体"/>
          <w:sz w:val="24"/>
        </w:rPr>
      </w:pPr>
      <w:r>
        <w:rPr>
          <w:rFonts w:hint="eastAsia" w:ascii="宋体" w:hAnsi="宋体"/>
          <w:sz w:val="24"/>
        </w:rPr>
        <w:t xml:space="preserve">       采购项目编号：</w:t>
      </w:r>
      <w:r>
        <w:rPr>
          <w:rFonts w:ascii="宋体" w:hAnsi="宋体"/>
          <w:sz w:val="24"/>
        </w:rPr>
      </w:r>
      <w:r/>
    </w:p>
    <w:p>
      <w:pPr>
        <w:pStyle w:val="1166"/>
        <w:jc w:val="center"/>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1166"/>
        <w:jc w:val="center"/>
        <w:rPr>
          <w:rFonts w:ascii="宋体" w:hAnsi="宋体"/>
        </w:rPr>
      </w:pPr>
      <w:r>
        <w:rPr>
          <w:rFonts w:ascii="宋体" w:hAnsi="宋体"/>
        </w:rPr>
      </w:r>
      <w:r/>
    </w:p>
    <w:p>
      <w:pPr>
        <w:pStyle w:val="1166"/>
        <w:spacing w:line="360" w:lineRule="auto"/>
        <w:rPr>
          <w:rFonts w:ascii="宋体" w:hAnsi="宋体"/>
          <w:sz w:val="24"/>
          <w:u w:val="single"/>
        </w:rPr>
      </w:pPr>
      <w:r>
        <w:rPr>
          <w:rFonts w:hint="eastAsia" w:ascii="宋体" w:hAnsi="宋体"/>
          <w:sz w:val="24"/>
          <w:u w:val="single"/>
        </w:rPr>
        <w:t xml:space="preserve">江苏达瑞德工程管理咨询有限公司  </w:t>
      </w:r>
      <w:r>
        <w:rPr>
          <w:rFonts w:hint="eastAsia" w:ascii="宋体" w:hAnsi="宋体"/>
          <w:sz w:val="24"/>
        </w:rPr>
        <w:t xml:space="preserve">：  </w:t>
      </w:r>
      <w:r>
        <w:rPr>
          <w:rFonts w:ascii="宋体" w:hAnsi="宋体"/>
          <w:sz w:val="24"/>
          <w:u w:val="single"/>
        </w:rPr>
      </w:r>
      <w:r/>
    </w:p>
    <w:p>
      <w:pPr>
        <w:pStyle w:val="1211"/>
        <w:ind w:left="0" w:right="0" w:firstLine="480"/>
        <w:jc w:val="both"/>
        <w:spacing w:line="360" w:lineRule="auto"/>
        <w:rPr>
          <w:rFonts w:hint="eastAsia" w:ascii="宋体" w:hAnsi="宋体"/>
          <w:szCs w:val="24"/>
        </w:rPr>
      </w:pPr>
      <w:r>
        <w:rPr>
          <w:rFonts w:hint="eastAsia" w:ascii="宋体" w:hAnsi="宋体"/>
          <w:szCs w:val="24"/>
        </w:rPr>
        <w:t xml:space="preserve">我公司承诺参加政府采购活动前3年内在经营活动中没有重大违法记录。</w:t>
      </w:r>
      <w:r>
        <w:rPr>
          <w:rFonts w:hint="eastAsia" w:ascii="宋体" w:hAnsi="宋体"/>
          <w:szCs w:val="24"/>
        </w:rPr>
      </w:r>
      <w:r/>
    </w:p>
    <w:p>
      <w:pPr>
        <w:pStyle w:val="1211"/>
        <w:ind w:left="0" w:right="0" w:firstLine="480"/>
        <w:jc w:val="both"/>
        <w:spacing w:line="360" w:lineRule="auto"/>
        <w:rPr>
          <w:rFonts w:ascii="宋体" w:hAnsi="宋体"/>
          <w:szCs w:val="24"/>
        </w:rPr>
      </w:pPr>
      <w:r>
        <w:rPr>
          <w:rFonts w:hint="eastAsia" w:ascii="宋体" w:hAnsi="宋体"/>
          <w:szCs w:val="24"/>
        </w:rPr>
        <w:t xml:space="preserve">我公司（单位）愿针对本项目（采购项目编号：　　　　）进行投标，投标文件中所有关于投标资格的文件、证明、陈述均是真实的、准确的。若有违背，我公司（单位）        愿意承担由此而产生的一切后果。</w:t>
      </w:r>
      <w:r>
        <w:rPr>
          <w:rFonts w:ascii="宋体" w:hAnsi="宋体"/>
          <w:szCs w:val="24"/>
        </w:rPr>
      </w:r>
      <w:r/>
    </w:p>
    <w:p>
      <w:pPr>
        <w:pStyle w:val="1211"/>
        <w:ind w:left="0" w:right="34" w:firstLine="403"/>
        <w:spacing w:line="360" w:lineRule="auto"/>
        <w:rPr>
          <w:rFonts w:ascii="宋体" w:hAnsi="宋体"/>
          <w:szCs w:val="24"/>
        </w:rPr>
      </w:pPr>
      <w:r>
        <w:rPr>
          <w:rFonts w:ascii="宋体" w:hAnsi="宋体"/>
          <w:szCs w:val="24"/>
        </w:rPr>
      </w:r>
      <w:r/>
    </w:p>
    <w:p>
      <w:pPr>
        <w:pStyle w:val="1211"/>
        <w:ind w:left="0" w:right="34" w:firstLine="403"/>
        <w:spacing w:line="360" w:lineRule="auto"/>
        <w:rPr>
          <w:rFonts w:ascii="宋体" w:hAnsi="宋体"/>
          <w:sz w:val="21"/>
        </w:rPr>
      </w:pPr>
      <w:r>
        <w:rPr>
          <w:rFonts w:ascii="宋体" w:hAnsi="宋体"/>
          <w:sz w:val="21"/>
        </w:rPr>
      </w:r>
      <w:r/>
    </w:p>
    <w:p>
      <w:pPr>
        <w:pStyle w:val="1211"/>
        <w:ind w:left="0" w:right="34" w:firstLine="403"/>
        <w:spacing w:line="360" w:lineRule="auto"/>
        <w:rPr>
          <w:rFonts w:ascii="宋体" w:hAnsi="宋体"/>
          <w:sz w:val="21"/>
        </w:rPr>
      </w:pPr>
      <w:r>
        <w:rPr>
          <w:rFonts w:ascii="宋体" w:hAnsi="宋体"/>
          <w:sz w:val="21"/>
        </w:rPr>
      </w:r>
      <w:r/>
    </w:p>
    <w:p>
      <w:pPr>
        <w:pStyle w:val="1166"/>
        <w:ind w:firstLine="3360"/>
        <w:spacing w:line="360" w:lineRule="auto"/>
        <w:rPr>
          <w:rFonts w:ascii="宋体" w:hAnsi="宋体"/>
          <w:sz w:val="24"/>
        </w:rPr>
      </w:pPr>
      <w:r>
        <w:rPr>
          <w:rFonts w:hint="eastAsia" w:ascii="宋体" w:hAnsi="宋体"/>
          <w:sz w:val="24"/>
        </w:rPr>
        <w:t xml:space="preserve">投标供应商（盖章）：</w:t>
      </w:r>
      <w:r>
        <w:rPr>
          <w:rFonts w:ascii="宋体" w:hAnsi="宋体"/>
          <w:sz w:val="24"/>
        </w:rPr>
      </w:r>
      <w:r/>
    </w:p>
    <w:p>
      <w:pPr>
        <w:pStyle w:val="1166"/>
        <w:ind w:firstLine="480"/>
        <w:jc w:val="center"/>
        <w:spacing w:line="360" w:lineRule="auto"/>
        <w:rPr>
          <w:rFonts w:ascii="宋体" w:hAnsi="宋体"/>
          <w:sz w:val="24"/>
        </w:rPr>
      </w:pPr>
      <w:r>
        <w:rPr>
          <w:rFonts w:hint="eastAsia" w:ascii="宋体" w:hAnsi="宋体"/>
          <w:sz w:val="24"/>
        </w:rPr>
        <w:t xml:space="preserve">　　　　　　　　　法定代表人或法定代表人授权代表签字或盖章：</w:t>
      </w:r>
      <w:r>
        <w:rPr>
          <w:rFonts w:ascii="宋体" w:hAnsi="宋体"/>
          <w:sz w:val="24"/>
        </w:rPr>
      </w:r>
      <w:r/>
    </w:p>
    <w:p>
      <w:pPr>
        <w:pStyle w:val="1250"/>
        <w:spacing w:before="242" w:beforeAutospacing="0" w:after="242" w:afterAutospacing="0" w:line="360" w:lineRule="atLeast"/>
        <w:rPr>
          <w:rFonts w:hAnsi="宋体"/>
          <w:bCs/>
        </w:rPr>
      </w:pPr>
      <w:r>
        <w:rPr>
          <w:rFonts w:hAnsi="宋体"/>
          <w:bCs/>
        </w:rPr>
      </w:r>
      <w:r/>
    </w:p>
    <w:p>
      <w:pPr>
        <w:pStyle w:val="1250"/>
        <w:spacing w:before="242" w:beforeAutospacing="0" w:after="242" w:afterAutospacing="0" w:line="360" w:lineRule="atLeast"/>
        <w:rPr>
          <w:rFonts w:hint="eastAsia" w:hAnsi="宋体"/>
          <w:bCs/>
        </w:rPr>
      </w:pPr>
      <w:r>
        <w:rPr>
          <w:rFonts w:hint="eastAsia" w:hAnsi="宋体"/>
          <w:bCs/>
        </w:rPr>
        <w:t xml:space="preserve">备注：上述所称“重大违法记录”，是指</w:t>
      </w:r>
      <w:r>
        <w:rPr>
          <w:rFonts w:hint="eastAsia"/>
          <w:bCs/>
        </w:rPr>
        <w:t xml:space="preserve">报价</w:t>
      </w:r>
      <w:r>
        <w:rPr>
          <w:rFonts w:hint="eastAsia" w:hAnsi="宋体"/>
          <w:bCs/>
        </w:rPr>
        <w:t xml:space="preserve">供应商因违法经营受到刑事处罚或者责令停产停业、吊销许可证或者执照、较大数额罚款等行政处罚。（根据财政部关于《中华人民共和国政府采购法实施条例》第十九条第一款“较大数额罚款”具体适用问题的意见</w:t>
      </w:r>
      <w:bookmarkStart w:id="113" w:name="1"/>
      <w:r>
        <w:rPr>
          <w:rFonts w:hint="eastAsia" w:hAnsi="宋体"/>
          <w:bCs/>
        </w:rPr>
        <w:t xml:space="preserve"> 财库〔202</w:t>
      </w:r>
      <w:bookmarkEnd w:id="113"/>
      <w:r>
        <w:rPr>
          <w:rFonts w:hint="eastAsia" w:hAnsi="宋体"/>
          <w:bCs/>
        </w:rPr>
        <w:t xml:space="preserve">2〕3号文规定，“较大数额罚款”认定为200万元以上的罚款，法律、行政法规以及国务院有关部门明确规定相关领域“较大数额罚款”标准高于200万元的，从其规定。）</w:t>
      </w:r>
      <w:r>
        <w:rPr>
          <w:rFonts w:hint="eastAsia" w:hAnsi="宋体"/>
          <w:bCs/>
        </w:rPr>
      </w:r>
      <w:r/>
    </w:p>
    <w:p>
      <w:pPr>
        <w:pStyle w:val="1525"/>
        <w:ind w:firstLine="480"/>
        <w:spacing w:line="360" w:lineRule="auto"/>
        <w:rPr>
          <w:rFonts w:cs="仿宋"/>
          <w:sz w:val="24"/>
          <w:szCs w:val="32"/>
        </w:rPr>
      </w:pPr>
      <w:r>
        <w:rPr>
          <w:rFonts w:cs="仿宋"/>
          <w:sz w:val="24"/>
          <w:szCs w:val="32"/>
        </w:rPr>
      </w:r>
      <w:r/>
    </w:p>
    <w:p>
      <w:pPr>
        <w:pStyle w:val="1525"/>
        <w:ind w:firstLine="480"/>
        <w:spacing w:line="360" w:lineRule="auto"/>
        <w:rPr>
          <w:rFonts w:cs="仿宋"/>
          <w:sz w:val="24"/>
          <w:szCs w:val="32"/>
        </w:rPr>
      </w:pPr>
      <w:r>
        <w:rPr>
          <w:rFonts w:cs="仿宋"/>
          <w:sz w:val="24"/>
          <w:szCs w:val="32"/>
        </w:rPr>
      </w:r>
      <w:r/>
    </w:p>
    <w:p>
      <w:pPr>
        <w:pStyle w:val="1525"/>
        <w:ind w:firstLine="480"/>
        <w:spacing w:line="360" w:lineRule="auto"/>
        <w:rPr>
          <w:rFonts w:cs="仿宋"/>
          <w:sz w:val="24"/>
          <w:szCs w:val="32"/>
        </w:rPr>
      </w:pPr>
      <w:r>
        <w:rPr>
          <w:rFonts w:cs="仿宋"/>
          <w:sz w:val="24"/>
          <w:szCs w:val="32"/>
        </w:rPr>
      </w:r>
      <w:r/>
    </w:p>
    <w:p>
      <w:pPr>
        <w:pStyle w:val="1525"/>
        <w:ind w:firstLine="480"/>
        <w:spacing w:line="360" w:lineRule="auto"/>
        <w:rPr>
          <w:rFonts w:cs="仿宋"/>
          <w:sz w:val="24"/>
          <w:szCs w:val="32"/>
        </w:rPr>
      </w:pPr>
      <w:r>
        <w:rPr>
          <w:rFonts w:cs="仿宋"/>
          <w:sz w:val="24"/>
          <w:szCs w:val="32"/>
        </w:rPr>
      </w:r>
      <w:r/>
    </w:p>
    <w:p>
      <w:pPr>
        <w:pStyle w:val="1525"/>
        <w:ind w:firstLine="482"/>
        <w:spacing w:line="360" w:lineRule="auto"/>
        <w:rPr>
          <w:rFonts w:hint="eastAsia" w:ascii="黑体" w:eastAsia="黑体"/>
          <w:b/>
          <w:sz w:val="24"/>
          <w:szCs w:val="30"/>
        </w:rPr>
      </w:pPr>
      <w:r/>
      <w:bookmarkStart w:id="114" w:name="_Toc5021"/>
      <w:r>
        <w:rPr>
          <w:rFonts w:hint="eastAsia" w:ascii="黑体" w:eastAsia="黑体"/>
          <w:b/>
          <w:sz w:val="24"/>
          <w:szCs w:val="30"/>
        </w:rPr>
      </w:r>
      <w:r/>
    </w:p>
    <w:p>
      <w:pPr>
        <w:pStyle w:val="1166"/>
        <w:jc w:val="left"/>
        <w:rPr>
          <w:rFonts w:hint="eastAsia" w:ascii="黑体" w:eastAsia="黑体"/>
          <w:b/>
          <w:sz w:val="24"/>
          <w:szCs w:val="30"/>
        </w:rPr>
        <w:outlineLvl w:val="0"/>
      </w:pPr>
      <w:r>
        <w:rPr>
          <w:rFonts w:hint="eastAsia" w:ascii="黑体" w:eastAsia="黑体"/>
          <w:b/>
          <w:sz w:val="24"/>
          <w:szCs w:val="30"/>
        </w:rPr>
        <w:t xml:space="preserve">（二）法定代表人授权委托书（格式）：</w:t>
      </w:r>
      <w:bookmarkEnd w:id="114"/>
      <w:r>
        <w:rPr>
          <w:rFonts w:hint="eastAsia" w:ascii="黑体" w:eastAsia="黑体"/>
          <w:b/>
          <w:sz w:val="24"/>
          <w:szCs w:val="30"/>
        </w:rPr>
      </w:r>
      <w:r/>
    </w:p>
    <w:p>
      <w:pPr>
        <w:pStyle w:val="1166"/>
        <w:rPr>
          <w:rFonts w:hint="eastAsia"/>
        </w:rPr>
      </w:pPr>
      <w:r>
        <w:rPr>
          <w:rFonts w:hint="eastAsia"/>
        </w:rPr>
      </w:r>
      <w:r/>
    </w:p>
    <w:p>
      <w:pPr>
        <w:pStyle w:val="1166"/>
        <w:jc w:val="center"/>
        <w:rPr>
          <w:rFonts w:hint="eastAsia" w:ascii="黑体" w:eastAsia="黑体"/>
          <w:bCs/>
          <w:sz w:val="28"/>
          <w:szCs w:val="28"/>
        </w:rPr>
      </w:pPr>
      <w:r>
        <w:rPr>
          <w:rFonts w:hint="eastAsia" w:ascii="黑体" w:eastAsia="黑体"/>
          <w:bCs/>
          <w:sz w:val="28"/>
          <w:szCs w:val="28"/>
        </w:rPr>
        <w:t xml:space="preserve">法定代表人授权委托书</w:t>
      </w:r>
      <w:r>
        <w:rPr>
          <w:rFonts w:hint="eastAsia" w:ascii="黑体" w:eastAsia="黑体"/>
          <w:bCs/>
          <w:sz w:val="28"/>
          <w:szCs w:val="28"/>
        </w:rPr>
      </w:r>
      <w:r/>
    </w:p>
    <w:p>
      <w:pPr>
        <w:pStyle w:val="1166"/>
        <w:spacing w:line="480" w:lineRule="auto"/>
        <w:rPr>
          <w:rFonts w:hint="eastAsia" w:ascii="宋体" w:hAnsi="宋体"/>
          <w:sz w:val="24"/>
        </w:rPr>
      </w:pPr>
      <w:r>
        <w:rPr>
          <w:rFonts w:hint="eastAsia" w:ascii="楷体_GB2312" w:eastAsia="楷体_GB2312"/>
          <w:bCs/>
          <w:sz w:val="30"/>
        </w:rPr>
        <w:t xml:space="preserve">                           </w:t>
      </w:r>
      <w:r>
        <w:rPr>
          <w:rFonts w:hint="eastAsia" w:ascii="宋体" w:hAnsi="宋体"/>
          <w:sz w:val="24"/>
        </w:rPr>
      </w:r>
      <w:r/>
    </w:p>
    <w:p>
      <w:pPr>
        <w:pStyle w:val="1166"/>
        <w:jc w:val="center"/>
        <w:spacing w:line="360" w:lineRule="auto"/>
        <w:rPr>
          <w:rFonts w:ascii="宋体" w:hAnsi="宋体"/>
          <w:sz w:val="24"/>
        </w:rPr>
      </w:pPr>
      <w:r>
        <w:rPr>
          <w:rFonts w:hint="eastAsia" w:ascii="宋体" w:hAnsi="宋体"/>
          <w:sz w:val="24"/>
        </w:rPr>
        <w:t xml:space="preserve">       采购项目编号：</w:t>
      </w:r>
      <w:r>
        <w:rPr>
          <w:rFonts w:ascii="宋体" w:hAnsi="宋体"/>
          <w:sz w:val="24"/>
        </w:rPr>
      </w:r>
      <w:r/>
    </w:p>
    <w:p>
      <w:pPr>
        <w:pStyle w:val="1166"/>
        <w:jc w:val="center"/>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1166"/>
        <w:jc w:val="center"/>
        <w:spacing w:line="360" w:lineRule="auto"/>
        <w:rPr>
          <w:rFonts w:ascii="宋体" w:hAnsi="宋体"/>
          <w:sz w:val="24"/>
        </w:rPr>
      </w:pPr>
      <w:r>
        <w:rPr>
          <w:rFonts w:ascii="宋体" w:hAnsi="宋体"/>
          <w:sz w:val="24"/>
        </w:rPr>
      </w:r>
      <w:r/>
    </w:p>
    <w:p>
      <w:pPr>
        <w:pStyle w:val="1166"/>
        <w:spacing w:line="360" w:lineRule="auto"/>
        <w:rPr>
          <w:rFonts w:ascii="宋体" w:hAnsi="宋体"/>
          <w:sz w:val="24"/>
          <w:u w:val="single"/>
        </w:rPr>
      </w:pPr>
      <w:r>
        <w:rPr>
          <w:rFonts w:hint="eastAsia" w:ascii="宋体" w:hAnsi="宋体"/>
          <w:sz w:val="24"/>
          <w:u w:val="single"/>
        </w:rPr>
        <w:t xml:space="preserve">江苏达瑞德工程管理咨询有限公司：  </w:t>
      </w:r>
      <w:r>
        <w:rPr>
          <w:rFonts w:ascii="宋体" w:hAnsi="宋体"/>
          <w:sz w:val="24"/>
          <w:u w:val="single"/>
        </w:rPr>
      </w:r>
      <w:r/>
    </w:p>
    <w:p>
      <w:pPr>
        <w:pStyle w:val="1166"/>
        <w:ind w:firstLine="480"/>
        <w:spacing w:line="360" w:lineRule="auto"/>
        <w:rPr>
          <w:rFonts w:ascii="宋体" w:hAnsi="宋体"/>
          <w:sz w:val="24"/>
        </w:rPr>
      </w:pPr>
      <w:r>
        <w:rPr>
          <w:rFonts w:hint="eastAsia" w:ascii="宋体" w:hAnsi="宋体"/>
          <w:sz w:val="24"/>
        </w:rPr>
        <w:t xml:space="preserve">   </w:t>
      </w:r>
      <w:r>
        <w:rPr>
          <w:rFonts w:hint="eastAsia" w:ascii="宋体" w:hAnsi="宋体"/>
          <w:sz w:val="24"/>
          <w:u w:val="single"/>
        </w:rPr>
        <w:t xml:space="preserve">     （投标供应商名称）       </w:t>
      </w:r>
      <w:r>
        <w:rPr>
          <w:rFonts w:hint="eastAsia" w:ascii="宋体" w:hAnsi="宋体" w:cs="宋体"/>
          <w:sz w:val="24"/>
        </w:rPr>
        <w:t xml:space="preserve">系</w:t>
      </w:r>
      <w:r>
        <w:rPr>
          <w:rFonts w:hint="eastAsia" w:ascii="宋体" w:hAnsi="宋体"/>
          <w:sz w:val="24"/>
        </w:rPr>
        <w:t xml:space="preserve">中华人民共和国合法企业，法定地址：</w:t>
      </w:r>
      <w:r>
        <w:rPr>
          <w:rFonts w:hint="eastAsia" w:ascii="宋体" w:hAnsi="宋体"/>
          <w:sz w:val="24"/>
          <w:u w:val="single"/>
        </w:rPr>
        <w:t xml:space="preserve">                     </w:t>
      </w:r>
      <w:r>
        <w:rPr>
          <w:rFonts w:hint="eastAsia" w:ascii="宋体" w:hAnsi="宋体"/>
          <w:sz w:val="24"/>
        </w:rPr>
        <w:t xml:space="preserve"> ，特授权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代表我公司（单位）全权办理针对本项目（采购项目编号：          ）的投标等具体工作，并签署全部有关文件、协议及合同。</w:t>
      </w:r>
      <w:r>
        <w:rPr>
          <w:rFonts w:ascii="宋体" w:hAnsi="宋体"/>
          <w:sz w:val="24"/>
        </w:rPr>
      </w:r>
      <w:r/>
    </w:p>
    <w:p>
      <w:pPr>
        <w:pStyle w:val="1166"/>
        <w:ind w:firstLine="480"/>
        <w:spacing w:line="360" w:lineRule="auto"/>
        <w:rPr>
          <w:rFonts w:ascii="宋体" w:hAnsi="宋体"/>
          <w:sz w:val="24"/>
        </w:rPr>
      </w:pPr>
      <w:r>
        <w:rPr>
          <w:rFonts w:hint="eastAsia" w:ascii="宋体" w:hAnsi="宋体"/>
          <w:sz w:val="24"/>
        </w:rPr>
        <w:t xml:space="preserve">我公司（单位）对被授权人的签名负全部责任。</w:t>
      </w:r>
      <w:r>
        <w:rPr>
          <w:rFonts w:ascii="宋体" w:hAnsi="宋体"/>
          <w:sz w:val="24"/>
        </w:rPr>
      </w:r>
      <w:r/>
    </w:p>
    <w:p>
      <w:pPr>
        <w:pStyle w:val="1166"/>
        <w:ind w:firstLine="480"/>
        <w:spacing w:line="360" w:lineRule="auto"/>
        <w:rPr>
          <w:rFonts w:ascii="宋体" w:hAnsi="宋体"/>
          <w:sz w:val="24"/>
        </w:rPr>
      </w:pPr>
      <w:r>
        <w:rPr>
          <w:rFonts w:hint="eastAsia" w:ascii="宋体" w:hAnsi="宋体"/>
          <w:sz w:val="24"/>
        </w:rPr>
        <w:t xml:space="preserve">在撤销授权的书面通知送达你处以前，本授权书一直有效，被授权人签署的所有文件（在授权书有效期内签署的）不因授权的撤销而失效。被授权人有（无）转委托权。</w:t>
      </w:r>
      <w:r>
        <w:rPr>
          <w:rFonts w:ascii="宋体" w:hAnsi="宋体"/>
          <w:sz w:val="24"/>
        </w:rPr>
      </w:r>
      <w:r/>
    </w:p>
    <w:p>
      <w:pPr>
        <w:pStyle w:val="1166"/>
        <w:ind w:firstLine="480"/>
        <w:spacing w:line="360" w:lineRule="auto"/>
        <w:rPr>
          <w:rFonts w:ascii="宋体" w:hAnsi="宋体"/>
          <w:sz w:val="24"/>
        </w:rPr>
      </w:pPr>
      <w:r>
        <w:rPr>
          <w:rFonts w:hint="eastAsia" w:ascii="宋体" w:hAnsi="宋体"/>
          <w:sz w:val="24"/>
        </w:rPr>
        <w:t xml:space="preserve">被授权人情况：</w:t>
      </w:r>
      <w:r>
        <w:rPr>
          <w:rFonts w:ascii="宋体" w:hAnsi="宋体"/>
          <w:sz w:val="24"/>
        </w:rPr>
      </w:r>
      <w:r/>
    </w:p>
    <w:p>
      <w:pPr>
        <w:pStyle w:val="1166"/>
        <w:ind w:firstLine="480"/>
        <w:spacing w:line="360" w:lineRule="auto"/>
        <w:rPr>
          <w:rFonts w:ascii="宋体" w:hAnsi="宋体"/>
          <w:sz w:val="24"/>
        </w:rPr>
      </w:pPr>
      <w:r>
        <w:rPr>
          <w:rFonts w:hint="eastAsia" w:ascii="宋体" w:hAnsi="宋体"/>
          <w:sz w:val="24"/>
        </w:rPr>
        <w:t xml:space="preserve">姓名：          性别：         年龄：          职务：</w:t>
      </w:r>
      <w:r>
        <w:rPr>
          <w:rFonts w:ascii="宋体" w:hAnsi="宋体"/>
          <w:sz w:val="24"/>
        </w:rPr>
      </w:r>
      <w:r/>
    </w:p>
    <w:p>
      <w:pPr>
        <w:pStyle w:val="1166"/>
        <w:ind w:firstLine="480"/>
        <w:spacing w:line="360" w:lineRule="auto"/>
        <w:rPr>
          <w:rFonts w:ascii="宋体" w:hAnsi="宋体"/>
          <w:sz w:val="24"/>
        </w:rPr>
      </w:pPr>
      <w:r>
        <w:rPr>
          <w:rFonts w:hint="eastAsia" w:ascii="宋体" w:hAnsi="宋体"/>
          <w:sz w:val="24"/>
        </w:rPr>
        <w:t xml:space="preserve">身份证号码：                   电话：</w:t>
      </w:r>
      <w:r>
        <w:rPr>
          <w:rFonts w:ascii="宋体" w:hAnsi="宋体"/>
          <w:sz w:val="24"/>
        </w:rPr>
      </w:r>
      <w:r/>
    </w:p>
    <w:p>
      <w:pPr>
        <w:pStyle w:val="1166"/>
        <w:ind w:firstLine="480"/>
        <w:spacing w:line="360" w:lineRule="auto"/>
        <w:rPr>
          <w:rFonts w:ascii="宋体" w:hAnsi="宋体"/>
          <w:sz w:val="24"/>
        </w:rPr>
      </w:pPr>
      <w:r>
        <w:rPr>
          <w:rFonts w:hint="eastAsia" w:ascii="宋体" w:hAnsi="宋体"/>
          <w:sz w:val="24"/>
        </w:rPr>
        <w:t xml:space="preserve">通讯地址：</w:t>
      </w:r>
      <w:r>
        <w:rPr>
          <w:rFonts w:ascii="宋体" w:hAnsi="宋体"/>
          <w:sz w:val="24"/>
        </w:rPr>
      </w:r>
      <w:r/>
    </w:p>
    <w:p>
      <w:pPr>
        <w:pStyle w:val="1166"/>
        <w:ind w:firstLine="480"/>
        <w:spacing w:line="360" w:lineRule="auto"/>
        <w:rPr>
          <w:rFonts w:ascii="宋体" w:hAnsi="宋体"/>
          <w:sz w:val="24"/>
        </w:rPr>
      </w:pPr>
      <w:r>
        <w:rPr>
          <w:rFonts w:hint="eastAsia" w:ascii="宋体" w:hAnsi="宋体"/>
          <w:sz w:val="24"/>
        </w:rPr>
        <w:t xml:space="preserve">被授权人签名：                  单位名称（盖章）：</w:t>
      </w:r>
      <w:r>
        <w:rPr>
          <w:rFonts w:ascii="宋体" w:hAnsi="宋体"/>
          <w:sz w:val="24"/>
        </w:rPr>
      </w:r>
      <w:r/>
    </w:p>
    <w:p>
      <w:pPr>
        <w:pStyle w:val="1166"/>
        <w:ind w:firstLine="4320"/>
        <w:spacing w:line="360" w:lineRule="auto"/>
        <w:rPr>
          <w:rFonts w:ascii="宋体" w:hAnsi="宋体"/>
          <w:sz w:val="24"/>
        </w:rPr>
      </w:pPr>
      <w:r>
        <w:rPr>
          <w:rFonts w:hint="eastAsia" w:ascii="宋体" w:hAnsi="宋体"/>
          <w:sz w:val="24"/>
        </w:rPr>
        <w:t xml:space="preserve">法定代表人（签字或盖章）：</w:t>
      </w:r>
      <w:r>
        <w:rPr>
          <w:rFonts w:ascii="宋体" w:hAnsi="宋体"/>
          <w:sz w:val="24"/>
        </w:rPr>
      </w:r>
      <w:r/>
    </w:p>
    <w:p>
      <w:pPr>
        <w:pStyle w:val="1166"/>
        <w:ind w:firstLine="5760"/>
        <w:spacing w:line="360" w:lineRule="auto"/>
        <w:rPr>
          <w:rFonts w:ascii="宋体" w:hAnsi="宋体"/>
          <w:sz w:val="24"/>
        </w:rPr>
      </w:pPr>
      <w:r>
        <w:rPr>
          <w:rFonts w:hint="eastAsia" w:ascii="宋体" w:hAnsi="宋体"/>
          <w:sz w:val="24"/>
        </w:rPr>
        <w:t xml:space="preserve">年     月     日</w:t>
      </w:r>
      <w:r>
        <w:rPr>
          <w:rFonts w:ascii="宋体" w:hAnsi="宋体"/>
          <w:sz w:val="24"/>
        </w:rPr>
      </w:r>
      <w:r/>
    </w:p>
    <w:tbl>
      <w:tblPr>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pStyle w:val="1166"/>
              <w:spacing w:before="4" w:line="360" w:lineRule="auto"/>
              <w:widowControl/>
              <w:rPr>
                <w:rFonts w:ascii="宋体" w:hAnsi="宋体"/>
                <w:sz w:val="24"/>
              </w:rPr>
            </w:pPr>
            <w:r>
              <w:rPr>
                <w:rFonts w:ascii="宋体" w:hAnsi="宋体"/>
                <w:sz w:val="24"/>
              </w:rPr>
            </w:r>
            <w:r/>
          </w:p>
          <w:p>
            <w:pPr>
              <w:pStyle w:val="1166"/>
              <w:spacing w:before="4" w:line="360" w:lineRule="auto"/>
              <w:widowControl/>
              <w:rPr>
                <w:rFonts w:ascii="宋体" w:hAnsi="宋体"/>
                <w:sz w:val="24"/>
              </w:rPr>
            </w:pPr>
            <w:r>
              <w:rPr>
                <w:rFonts w:ascii="宋体" w:hAnsi="宋体"/>
                <w:sz w:val="24"/>
              </w:rPr>
            </w:r>
            <w:r/>
          </w:p>
          <w:p>
            <w:pPr>
              <w:pStyle w:val="1166"/>
              <w:jc w:val="center"/>
              <w:spacing w:before="4" w:line="360" w:lineRule="auto"/>
              <w:widowControl/>
              <w:rPr>
                <w:rFonts w:ascii="宋体" w:hAnsi="宋体"/>
                <w:sz w:val="24"/>
              </w:rPr>
            </w:pPr>
            <w:r>
              <w:rPr>
                <w:rFonts w:hint="eastAsia" w:ascii="宋体" w:hAnsi="宋体"/>
                <w:sz w:val="24"/>
              </w:rPr>
              <w:t xml:space="preserve">法定代表人身份证扫描件正反面</w:t>
            </w:r>
            <w:r>
              <w:rPr>
                <w:rFonts w:ascii="宋体" w:hAnsi="宋体"/>
                <w:sz w:val="24"/>
              </w:rPr>
            </w:r>
            <w:r/>
          </w:p>
        </w:tc>
        <w:tc>
          <w:tcPr>
            <w:tcW w:w="720" w:type="dxa"/>
            <w:vAlign w:val="top"/>
            <w:textDirection w:val="lrTb"/>
            <w:noWrap w:val="false"/>
          </w:tcPr>
          <w:p>
            <w:pPr>
              <w:pStyle w:val="1166"/>
              <w:jc w:val="left"/>
              <w:widowControl/>
              <w:rPr>
                <w:rFonts w:ascii="宋体" w:hAnsi="宋体"/>
                <w:sz w:val="24"/>
              </w:rPr>
            </w:pPr>
            <w:r>
              <w:rPr>
                <w:rFonts w:ascii="宋体" w:hAnsi="宋体"/>
                <w:sz w:val="24"/>
              </w:rPr>
            </w:r>
            <w:r/>
          </w:p>
        </w:tc>
        <w:tc>
          <w:tcPr>
            <w:tcW w:w="5040" w:type="dxa"/>
            <w:vAlign w:val="top"/>
            <w:textDirection w:val="lrTb"/>
            <w:noWrap w:val="false"/>
          </w:tcPr>
          <w:p>
            <w:pPr>
              <w:pStyle w:val="1166"/>
              <w:spacing w:before="4" w:line="360" w:lineRule="auto"/>
              <w:widowControl/>
              <w:rPr>
                <w:rFonts w:ascii="宋体" w:hAnsi="宋体"/>
                <w:sz w:val="24"/>
              </w:rPr>
            </w:pPr>
            <w:r>
              <w:rPr>
                <w:rFonts w:ascii="宋体" w:hAnsi="宋体"/>
                <w:sz w:val="24"/>
              </w:rPr>
            </w:r>
            <w:r/>
          </w:p>
          <w:p>
            <w:pPr>
              <w:pStyle w:val="1166"/>
              <w:spacing w:before="4" w:line="360" w:lineRule="auto"/>
              <w:widowControl/>
              <w:rPr>
                <w:rFonts w:ascii="宋体" w:hAnsi="宋体"/>
                <w:sz w:val="24"/>
              </w:rPr>
            </w:pPr>
            <w:r>
              <w:rPr>
                <w:rFonts w:ascii="宋体" w:hAnsi="宋体"/>
                <w:sz w:val="24"/>
              </w:rPr>
            </w:r>
            <w:r/>
          </w:p>
          <w:p>
            <w:pPr>
              <w:pStyle w:val="1166"/>
              <w:jc w:val="center"/>
              <w:spacing w:before="4" w:line="360" w:lineRule="auto"/>
              <w:widowControl/>
              <w:rPr>
                <w:rFonts w:ascii="宋体" w:hAnsi="宋体"/>
                <w:sz w:val="24"/>
              </w:rPr>
            </w:pPr>
            <w:r>
              <w:rPr>
                <w:rFonts w:hint="eastAsia" w:ascii="宋体" w:hAnsi="宋体"/>
                <w:sz w:val="24"/>
              </w:rPr>
              <w:t xml:space="preserve">授权代表身份证扫描件正反面</w:t>
            </w:r>
            <w:r>
              <w:rPr>
                <w:rFonts w:ascii="宋体" w:hAnsi="宋体"/>
                <w:sz w:val="24"/>
              </w:rPr>
            </w:r>
            <w:r/>
          </w:p>
        </w:tc>
      </w:tr>
    </w:tbl>
    <w:p>
      <w:pPr>
        <w:pStyle w:val="1166"/>
        <w:jc w:val="left"/>
        <w:rPr>
          <w:rFonts w:hint="eastAsia" w:ascii="黑体" w:eastAsia="黑体"/>
          <w:b/>
          <w:sz w:val="24"/>
          <w:szCs w:val="30"/>
        </w:rPr>
        <w:outlineLvl w:val="0"/>
      </w:pPr>
      <w:r>
        <w:rPr>
          <w:rFonts w:ascii="宋体" w:hAnsi="宋体"/>
          <w:sz w:val="24"/>
        </w:rPr>
        <w:br w:type="page" w:clear="all"/>
      </w:r>
      <w:bookmarkStart w:id="115" w:name="_Toc28339"/>
      <w:r>
        <w:rPr>
          <w:rFonts w:hint="eastAsia" w:ascii="黑体" w:eastAsia="黑体"/>
          <w:b/>
          <w:sz w:val="24"/>
          <w:szCs w:val="30"/>
        </w:rPr>
        <w:t xml:space="preserve">（三）</w:t>
      </w:r>
      <w:r>
        <w:rPr>
          <w:rFonts w:hint="eastAsia" w:ascii="宋体" w:hAnsi="宋体"/>
          <w:b/>
          <w:bCs/>
          <w:sz w:val="24"/>
        </w:rPr>
        <w:t xml:space="preserve">承诺书一</w:t>
      </w:r>
      <w:r>
        <w:rPr>
          <w:rFonts w:hint="eastAsia" w:ascii="黑体" w:eastAsia="黑体"/>
          <w:b/>
          <w:sz w:val="24"/>
          <w:szCs w:val="30"/>
        </w:rPr>
        <w:t xml:space="preserve">（格式）：</w:t>
      </w:r>
      <w:bookmarkEnd w:id="115"/>
      <w:r>
        <w:rPr>
          <w:rFonts w:hint="eastAsia" w:ascii="黑体" w:eastAsia="黑体"/>
          <w:b/>
          <w:sz w:val="24"/>
          <w:szCs w:val="30"/>
        </w:rPr>
      </w:r>
      <w:r/>
    </w:p>
    <w:p>
      <w:pPr>
        <w:pStyle w:val="1525"/>
        <w:ind w:firstLine="602"/>
        <w:spacing w:line="360" w:lineRule="auto"/>
        <w:rPr>
          <w:rFonts w:hint="eastAsia" w:ascii="黑体" w:eastAsia="黑体"/>
          <w:b/>
          <w:sz w:val="30"/>
          <w:szCs w:val="30"/>
        </w:rPr>
      </w:pPr>
      <w:r>
        <w:rPr>
          <w:rFonts w:hint="eastAsia" w:ascii="黑体" w:eastAsia="黑体"/>
          <w:b/>
          <w:sz w:val="30"/>
          <w:szCs w:val="30"/>
        </w:rPr>
      </w:r>
      <w:r/>
    </w:p>
    <w:p>
      <w:pPr>
        <w:pStyle w:val="1166"/>
        <w:jc w:val="center"/>
        <w:spacing w:line="360" w:lineRule="auto"/>
        <w:rPr>
          <w:rFonts w:hint="eastAsia" w:ascii="宋体" w:hAnsi="宋体"/>
          <w:b/>
          <w:bCs/>
          <w:sz w:val="24"/>
        </w:rPr>
      </w:pPr>
      <w:r>
        <w:rPr>
          <w:rFonts w:hint="eastAsia" w:ascii="宋体" w:hAnsi="宋体"/>
          <w:b/>
          <w:bCs/>
          <w:sz w:val="24"/>
        </w:rPr>
        <w:t xml:space="preserve">承诺书一（格式）</w:t>
      </w:r>
      <w:r>
        <w:rPr>
          <w:rFonts w:hint="eastAsia" w:ascii="宋体" w:hAnsi="宋体"/>
          <w:b/>
          <w:bCs/>
          <w:sz w:val="24"/>
        </w:rPr>
      </w:r>
      <w:r/>
    </w:p>
    <w:p>
      <w:pPr>
        <w:pStyle w:val="1166"/>
        <w:spacing w:line="480" w:lineRule="auto"/>
        <w:rPr>
          <w:rFonts w:hint="eastAsia" w:ascii="宋体" w:hAnsi="宋体" w:cs="宋体"/>
          <w:color w:val="000000"/>
          <w:sz w:val="24"/>
        </w:rPr>
      </w:pP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（投标供应商名称）在此承诺：</w:t>
      </w:r>
      <w:r>
        <w:rPr>
          <w:rFonts w:hint="eastAsia" w:ascii="宋体" w:hAnsi="宋体" w:cs="宋体"/>
          <w:color w:val="000000"/>
          <w:sz w:val="24"/>
        </w:rPr>
      </w:r>
      <w:r/>
    </w:p>
    <w:p>
      <w:pPr>
        <w:pStyle w:val="1166"/>
        <w:ind w:firstLine="480"/>
        <w:spacing w:line="360" w:lineRule="auto"/>
        <w:rPr>
          <w:rFonts w:hint="eastAsia" w:ascii="宋体" w:hAnsi="宋体" w:cs="宋体"/>
          <w:color w:val="000000"/>
          <w:sz w:val="24"/>
        </w:rPr>
      </w:pPr>
      <w:r>
        <w:rPr>
          <w:rFonts w:hint="eastAsia" w:ascii="宋体" w:hAnsi="宋体" w:cs="宋体"/>
          <w:color w:val="000000"/>
          <w:sz w:val="24"/>
          <w:lang w:bidi="ar"/>
        </w:rPr>
        <w:t xml:space="preserve">1.本公司（单位）对本项目（编号为：       ）提供符合招标要求的产品和服务；</w:t>
      </w:r>
      <w:r>
        <w:rPr>
          <w:rFonts w:hint="eastAsia" w:ascii="宋体" w:hAnsi="宋体" w:cs="宋体"/>
          <w:color w:val="000000"/>
          <w:sz w:val="24"/>
        </w:rPr>
      </w:r>
      <w:r/>
    </w:p>
    <w:p>
      <w:pPr>
        <w:pStyle w:val="1166"/>
        <w:ind w:firstLine="480"/>
        <w:spacing w:line="360" w:lineRule="auto"/>
        <w:rPr>
          <w:rFonts w:hint="eastAsia" w:ascii="宋体" w:hAnsi="宋体" w:cs="宋体"/>
          <w:color w:val="000000"/>
          <w:sz w:val="24"/>
        </w:rPr>
      </w:pPr>
      <w:r>
        <w:rPr>
          <w:rFonts w:hint="eastAsia" w:ascii="宋体" w:hAnsi="宋体" w:cs="宋体"/>
          <w:color w:val="000000"/>
          <w:sz w:val="24"/>
          <w:lang w:bidi="ar"/>
        </w:rPr>
        <w:t xml:space="preserve">2. 本公司未被“信用中国”网站（</w:t>
      </w:r>
      <w:r>
        <w:rPr>
          <w:rFonts w:hint="eastAsia" w:ascii="宋体" w:hAnsi="宋体" w:cs="宋体"/>
          <w:sz w:val="24"/>
          <w:lang w:bidi="ar"/>
        </w:rPr>
        <w:fldChar w:fldCharType="begin"/>
      </w:r>
      <w:r>
        <w:rPr>
          <w:rFonts w:hint="eastAsia" w:ascii="宋体" w:hAnsi="宋体" w:cs="宋体"/>
          <w:sz w:val="24"/>
          <w:lang w:bidi="ar"/>
        </w:rPr>
        <w:instrText xml:space="preserve"> HYPERLINK "http://www.creditchina.gov.cn" \t "D:/Document/xwechat_files/wxid_ss5gdab68cp21_df38/msg/file/2025-08/_blank" </w:instrText>
      </w:r>
      <w:r>
        <w:rPr>
          <w:rFonts w:hint="eastAsia" w:ascii="宋体" w:hAnsi="宋体" w:cs="宋体"/>
          <w:sz w:val="24"/>
          <w:lang w:bidi="ar"/>
        </w:rPr>
        <w:fldChar w:fldCharType="separate"/>
      </w:r>
      <w:r>
        <w:rPr>
          <w:rStyle w:val="1268"/>
          <w:rFonts w:hint="eastAsia" w:ascii="宋体" w:hAnsi="宋体" w:cs="宋体"/>
          <w:color w:val="000000"/>
          <w:sz w:val="24"/>
          <w:u w:val="none"/>
        </w:rPr>
        <w:t xml:space="preserve">www.creditchina.gov.cn</w:t>
      </w:r>
      <w:r>
        <w:rPr>
          <w:rFonts w:hint="eastAsia" w:ascii="宋体" w:hAnsi="宋体" w:cs="宋体"/>
          <w:sz w:val="24"/>
          <w:lang w:bidi="ar"/>
        </w:rPr>
        <w:fldChar w:fldCharType="end"/>
      </w:r>
      <w:r>
        <w:rPr>
          <w:rFonts w:hint="eastAsia" w:ascii="宋体" w:hAnsi="宋体" w:cs="宋体"/>
          <w:color w:val="000000"/>
          <w:sz w:val="24"/>
          <w:lang w:bidi="ar"/>
        </w:rPr>
        <w:t xml:space="preserve">）列入失信被执行人、重大税收违法失信主体、政府采购严重违法失信行为记录名单。</w:t>
      </w:r>
      <w:r>
        <w:rPr>
          <w:rFonts w:hint="eastAsia" w:ascii="宋体" w:hAnsi="宋体" w:cs="宋体"/>
          <w:color w:val="000000"/>
          <w:sz w:val="24"/>
        </w:rPr>
      </w:r>
      <w:r/>
    </w:p>
    <w:p>
      <w:pPr>
        <w:pStyle w:val="1166"/>
        <w:ind w:firstLine="480"/>
        <w:spacing w:line="360" w:lineRule="auto"/>
        <w:rPr>
          <w:rFonts w:hint="eastAsia" w:ascii="宋体" w:hAnsi="宋体" w:cs="宋体"/>
          <w:color w:val="000000"/>
          <w:sz w:val="24"/>
        </w:rPr>
      </w:pPr>
      <w:r>
        <w:rPr>
          <w:rFonts w:hint="eastAsia" w:ascii="宋体" w:hAnsi="宋体" w:cs="宋体"/>
          <w:color w:val="000000"/>
          <w:sz w:val="24"/>
          <w:lang w:bidi="ar"/>
        </w:rPr>
        <w:t xml:space="preserve">3.我公司未出现单位负责人为同一人或者存在直接控股、管理关系的不同供应商同时参加本项目同一合同项的政府采购活动的行为。</w:t>
      </w:r>
      <w:r>
        <w:rPr>
          <w:rFonts w:hint="eastAsia" w:ascii="宋体" w:hAnsi="宋体" w:cs="宋体"/>
          <w:color w:val="000000"/>
          <w:sz w:val="24"/>
        </w:rPr>
      </w:r>
      <w:r/>
    </w:p>
    <w:p>
      <w:pPr>
        <w:pStyle w:val="1166"/>
        <w:ind w:firstLine="480"/>
        <w:spacing w:line="360" w:lineRule="auto"/>
        <w:rPr>
          <w:rFonts w:hint="eastAsia" w:ascii="宋体" w:hAnsi="宋体" w:cs="宋体"/>
          <w:color w:val="000000"/>
          <w:sz w:val="24"/>
        </w:rPr>
      </w:pPr>
      <w:r>
        <w:rPr>
          <w:rFonts w:hint="eastAsia" w:ascii="宋体" w:hAnsi="宋体" w:cs="宋体"/>
          <w:color w:val="000000"/>
          <w:sz w:val="24"/>
          <w:lang w:bidi="ar"/>
        </w:rPr>
        <w:t xml:space="preserve">4.本公司未处于被责令停业、投标资格被取消或者财产被接管、冻结和破产状态，企业没有因骗取中标或者严重违约以及发生重大工程质量事故等问题，被有关部门暂停投标资格并在暂停期内。</w:t>
      </w:r>
      <w:r>
        <w:rPr>
          <w:rFonts w:hint="eastAsia" w:ascii="宋体" w:hAnsi="宋体" w:cs="宋体"/>
          <w:color w:val="000000"/>
          <w:sz w:val="24"/>
        </w:rPr>
      </w:r>
      <w:r/>
    </w:p>
    <w:p>
      <w:pPr>
        <w:pStyle w:val="1166"/>
        <w:ind w:firstLine="513"/>
        <w:spacing w:line="360" w:lineRule="auto"/>
        <w:rPr>
          <w:rFonts w:hint="eastAsia" w:ascii="宋体" w:hAnsi="宋体" w:cs="宋体"/>
          <w:b/>
          <w:bCs/>
          <w:sz w:val="24"/>
        </w:rPr>
      </w:pPr>
      <w:r>
        <w:rPr>
          <w:rFonts w:hint="eastAsia" w:ascii="宋体" w:hAnsi="宋体" w:cs="宋体"/>
          <w:color w:val="000000"/>
          <w:sz w:val="24"/>
          <w:lang w:bidi="ar"/>
        </w:rPr>
        <w:t xml:space="preserve">5.</w:t>
      </w:r>
      <w:r>
        <w:rPr>
          <w:rFonts w:hint="eastAsia" w:ascii="宋体" w:hAnsi="宋体" w:cs="宋体"/>
          <w:b/>
          <w:bCs/>
          <w:sz w:val="24"/>
          <w:lang w:bidi="ar"/>
        </w:rPr>
        <w:t xml:space="preserve">为保护农民工的合法权益，不拖欠农民工工资，郑重承诺：</w:t>
      </w:r>
      <w:r>
        <w:rPr>
          <w:rFonts w:hint="eastAsia" w:ascii="宋体" w:hAnsi="宋体" w:cs="宋体"/>
          <w:b/>
          <w:bCs/>
          <w:sz w:val="24"/>
        </w:rPr>
      </w:r>
      <w:r/>
    </w:p>
    <w:p>
      <w:pPr>
        <w:pStyle w:val="1166"/>
        <w:ind w:firstLine="513"/>
        <w:spacing w:line="360" w:lineRule="auto"/>
        <w:rPr>
          <w:rFonts w:hint="eastAsia" w:ascii="宋体" w:hAnsi="宋体" w:cs="宋体"/>
          <w:sz w:val="24"/>
        </w:rPr>
      </w:pPr>
      <w:r>
        <w:rPr>
          <w:rFonts w:hint="eastAsia" w:ascii="宋体" w:hAnsi="宋体" w:cs="宋体"/>
          <w:sz w:val="24"/>
          <w:lang w:bidi="ar"/>
        </w:rPr>
        <w:t xml:space="preserve">本企业如果中标</w:t>
      </w:r>
      <w:r>
        <w:rPr>
          <w:rFonts w:hint="eastAsia" w:ascii="宋体" w:hAnsi="宋体" w:cs="宋体"/>
          <w:sz w:val="24"/>
          <w:u w:val="single"/>
          <w:lang w:bidi="ar"/>
        </w:rPr>
        <w:t xml:space="preserve">                         </w:t>
      </w:r>
      <w:r>
        <w:rPr>
          <w:rFonts w:hint="eastAsia" w:ascii="宋体" w:hAnsi="宋体" w:cs="宋体"/>
          <w:sz w:val="24"/>
          <w:lang w:bidi="ar"/>
        </w:rPr>
        <w:t xml:space="preserve">项目，需要使用农民工时，将保证做到：</w:t>
      </w:r>
      <w:r>
        <w:rPr>
          <w:rFonts w:hint="eastAsia" w:ascii="宋体" w:hAnsi="宋体" w:cs="宋体"/>
          <w:sz w:val="24"/>
        </w:rPr>
      </w:r>
      <w:r/>
    </w:p>
    <w:p>
      <w:pPr>
        <w:pStyle w:val="1166"/>
        <w:ind w:firstLine="513"/>
        <w:spacing w:line="360" w:lineRule="auto"/>
        <w:rPr>
          <w:rFonts w:hint="eastAsia" w:ascii="宋体" w:hAnsi="宋体" w:cs="宋体"/>
          <w:sz w:val="24"/>
        </w:rPr>
      </w:pPr>
      <w:r>
        <w:rPr>
          <w:rFonts w:hint="eastAsia" w:ascii="宋体" w:hAnsi="宋体" w:cs="宋体"/>
          <w:sz w:val="24"/>
          <w:lang w:bidi="ar"/>
        </w:rPr>
        <w:t xml:space="preserve">5.1按照《中华人民共和国劳动法》规定雇佣和使用农民工，工资将直接发放给农民工本人，严禁发放给“包工头”。</w:t>
      </w:r>
      <w:r>
        <w:rPr>
          <w:rFonts w:hint="eastAsia" w:ascii="宋体" w:hAnsi="宋体" w:cs="宋体"/>
          <w:sz w:val="24"/>
        </w:rPr>
      </w:r>
      <w:r/>
    </w:p>
    <w:p>
      <w:pPr>
        <w:pStyle w:val="1166"/>
        <w:ind w:firstLine="513"/>
        <w:spacing w:line="360" w:lineRule="auto"/>
        <w:rPr>
          <w:rFonts w:hint="eastAsia" w:ascii="宋体" w:hAnsi="宋体" w:cs="宋体"/>
          <w:sz w:val="24"/>
        </w:rPr>
      </w:pPr>
      <w:r>
        <w:rPr>
          <w:rFonts w:hint="eastAsia" w:ascii="宋体" w:hAnsi="宋体" w:cs="宋体"/>
          <w:sz w:val="24"/>
          <w:lang w:bidi="ar"/>
        </w:rPr>
        <w:t xml:space="preserve">5.2我公司分包单位雇佣农民工的，将要求分包单位按照第1条规定签订劳动合同，并负责督促其按照合同规定及时支付农民工工资。如因我公司未按合同约定与分包单位结清工程款，致使后者拖欠农民工工资的，将由我公司先行垫付欠款。本公司对分包单位清偿欠农民工工资负总责。</w:t>
      </w:r>
      <w:r>
        <w:rPr>
          <w:rFonts w:hint="eastAsia" w:ascii="宋体" w:hAnsi="宋体" w:cs="宋体"/>
          <w:sz w:val="24"/>
        </w:rPr>
      </w:r>
      <w:r/>
    </w:p>
    <w:p>
      <w:pPr>
        <w:pStyle w:val="1166"/>
        <w:ind w:firstLine="513"/>
        <w:spacing w:line="360" w:lineRule="auto"/>
        <w:rPr>
          <w:rFonts w:hint="eastAsia" w:ascii="宋体" w:hAnsi="宋体" w:cs="宋体"/>
          <w:sz w:val="24"/>
        </w:rPr>
      </w:pPr>
      <w:r>
        <w:rPr>
          <w:rFonts w:hint="eastAsia" w:ascii="宋体" w:hAnsi="宋体" w:cs="宋体"/>
          <w:sz w:val="24"/>
          <w:lang w:bidi="ar"/>
        </w:rPr>
        <w:t xml:space="preserve">5.3如果发生违反规定拖欠或克扣农民工工资行为，造成农民工上访，本公司愿意接受业主暂停我公司1年期间参加业主招标项目投标资格的处罚，同时愿意接受交通行政主管部门依照有关规定作出的其他处罚决定。</w:t>
      </w:r>
      <w:r>
        <w:rPr>
          <w:rFonts w:hint="eastAsia" w:ascii="宋体" w:hAnsi="宋体" w:cs="宋体"/>
          <w:sz w:val="24"/>
        </w:rPr>
      </w:r>
      <w:r/>
    </w:p>
    <w:p>
      <w:pPr>
        <w:pStyle w:val="1166"/>
        <w:ind w:firstLine="513"/>
        <w:spacing w:line="360" w:lineRule="auto"/>
        <w:rPr>
          <w:rFonts w:hint="eastAsia" w:ascii="宋体" w:hAnsi="宋体" w:cs="宋体"/>
          <w:sz w:val="24"/>
        </w:rPr>
      </w:pPr>
      <w:r>
        <w:rPr>
          <w:rFonts w:hint="eastAsia" w:ascii="宋体" w:hAnsi="宋体" w:cs="宋体"/>
          <w:sz w:val="24"/>
          <w:lang w:bidi="ar"/>
        </w:rPr>
        <w:t xml:space="preserve">6.根据采购人（公司）提出的招标文件要求，本公司递交的投标文件中的内容没有隐瞒、虚假、伪造等弄虚作假行为。若发现该行为，贵公司可以拒绝我公司投标，如已中标，我公司自动放弃中标资格，并接受政府采购主管部门对我公司弄虚作假、违反公平和诚实信用原则做出的任何处理。</w:t>
      </w:r>
      <w:r>
        <w:rPr>
          <w:rFonts w:hint="eastAsia" w:ascii="宋体" w:hAnsi="宋体" w:cs="宋体"/>
          <w:sz w:val="24"/>
        </w:rPr>
      </w:r>
      <w:r/>
    </w:p>
    <w:p>
      <w:pPr>
        <w:pStyle w:val="1166"/>
        <w:ind w:firstLine="513"/>
        <w:spacing w:line="360" w:lineRule="auto"/>
        <w:rPr>
          <w:rFonts w:hint="eastAsia" w:ascii="宋体" w:hAnsi="宋体" w:cs="宋体"/>
          <w:sz w:val="24"/>
        </w:rPr>
      </w:pPr>
      <w:r>
        <w:rPr>
          <w:rFonts w:hint="eastAsia" w:ascii="宋体" w:hAnsi="宋体" w:cs="宋体"/>
          <w:sz w:val="24"/>
          <w:lang w:bidi="ar"/>
        </w:rPr>
        <w:t xml:space="preserve">7.为进一步加强非道路移动机械污染防治，改善环境空气质量，保障人民群众身体健康，我单位承诺中标后完全执行《无锡市人民政府关于调整市区禁止使用高排放非道路移动机械有关事项的通告》（2022年1月1日施行）规定，不在无锡市区一类禁用区使用未达到国Ⅱ排放标准的所有非道路移动机械，不在无锡市区二类禁用区内使用未达到国Ⅱ排放标准的柴油工程机械、柴油叉车。以上承诺如有不实，我公司自愿放弃中标资格，我公司承担一切由此造成的法律后果。</w:t>
      </w:r>
      <w:r>
        <w:rPr>
          <w:rFonts w:hint="eastAsia" w:ascii="宋体" w:hAnsi="宋体" w:cs="宋体"/>
          <w:sz w:val="24"/>
        </w:rPr>
      </w:r>
      <w:r/>
    </w:p>
    <w:p>
      <w:pPr>
        <w:pStyle w:val="1166"/>
        <w:ind w:firstLine="480"/>
        <w:spacing w:before="240" w:line="360" w:lineRule="auto"/>
        <w:rPr>
          <w:rFonts w:hint="eastAsia" w:ascii="宋体" w:hAnsi="宋体" w:cs="宋体"/>
          <w:color w:val="000000"/>
          <w:sz w:val="24"/>
        </w:rPr>
      </w:pPr>
      <w:r>
        <w:rPr>
          <w:rFonts w:hint="eastAsia" w:ascii="宋体" w:hAnsi="宋体" w:cs="宋体"/>
          <w:color w:val="000000"/>
          <w:sz w:val="24"/>
        </w:rPr>
      </w:r>
      <w:r/>
    </w:p>
    <w:p>
      <w:pPr>
        <w:pStyle w:val="1166"/>
        <w:ind w:firstLine="4320"/>
        <w:spacing w:line="480" w:lineRule="auto"/>
        <w:rPr>
          <w:rFonts w:hint="eastAsia" w:ascii="宋体" w:hAnsi="宋体" w:cs="宋体"/>
          <w:bCs/>
          <w:color w:val="000000"/>
          <w:sz w:val="24"/>
        </w:rPr>
      </w:pPr>
      <w:r>
        <w:rPr>
          <w:rFonts w:hint="eastAsia" w:ascii="宋体" w:hAnsi="宋体" w:cs="宋体"/>
          <w:bCs/>
          <w:color w:val="000000"/>
          <w:sz w:val="24"/>
          <w:lang w:bidi="ar"/>
        </w:rPr>
        <w:t xml:space="preserve"> 投标供应商（盖章）：</w:t>
      </w:r>
      <w:r>
        <w:rPr>
          <w:rFonts w:hint="eastAsia" w:ascii="宋体" w:hAnsi="宋体" w:cs="宋体"/>
          <w:bCs/>
          <w:color w:val="000000"/>
          <w:sz w:val="24"/>
        </w:rPr>
      </w:r>
      <w:r/>
    </w:p>
    <w:p>
      <w:pPr>
        <w:pStyle w:val="1166"/>
        <w:spacing w:line="480" w:lineRule="auto"/>
        <w:rPr>
          <w:rFonts w:hint="eastAsia" w:ascii="宋体" w:hAnsi="宋体" w:cs="宋体"/>
          <w:bCs/>
          <w:color w:val="000000"/>
          <w:sz w:val="24"/>
        </w:rPr>
      </w:pPr>
      <w:r>
        <w:rPr>
          <w:rFonts w:hint="eastAsia" w:ascii="宋体" w:hAnsi="宋体" w:cs="宋体"/>
          <w:bCs/>
          <w:color w:val="000000"/>
          <w:sz w:val="24"/>
          <w:lang w:bidi="ar"/>
        </w:rPr>
        <w:t xml:space="preserve">                               法定代表人（签字或盖章）：</w:t>
      </w:r>
      <w:r>
        <w:rPr>
          <w:rFonts w:hint="eastAsia" w:ascii="宋体" w:hAnsi="宋体" w:cs="宋体"/>
          <w:bCs/>
          <w:color w:val="000000"/>
          <w:sz w:val="24"/>
        </w:rPr>
      </w:r>
      <w:r/>
    </w:p>
    <w:p>
      <w:pPr>
        <w:pStyle w:val="1166"/>
        <w:ind w:firstLine="4680"/>
        <w:spacing w:line="480" w:lineRule="auto"/>
        <w:rPr>
          <w:rFonts w:hint="eastAsia" w:ascii="宋体" w:hAnsi="宋体" w:cs="宋体"/>
          <w:bCs/>
          <w:color w:val="000000"/>
          <w:sz w:val="24"/>
        </w:rPr>
      </w:pPr>
      <w:r>
        <w:rPr>
          <w:rFonts w:hint="eastAsia" w:ascii="宋体" w:hAnsi="宋体" w:cs="宋体"/>
          <w:bCs/>
          <w:color w:val="000000"/>
          <w:sz w:val="24"/>
          <w:lang w:bidi="ar"/>
        </w:rPr>
        <w:t xml:space="preserve">年     月     日</w:t>
      </w:r>
      <w:r>
        <w:rPr>
          <w:rFonts w:hint="eastAsia" w:ascii="宋体" w:hAnsi="宋体" w:cs="宋体"/>
          <w:bCs/>
          <w:color w:val="000000"/>
          <w:sz w:val="24"/>
        </w:rPr>
      </w:r>
      <w:r/>
    </w:p>
    <w:p>
      <w:pPr>
        <w:pStyle w:val="1525"/>
        <w:ind w:firstLine="480"/>
        <w:spacing w:line="360" w:lineRule="auto"/>
        <w:rPr>
          <w:rFonts w:cs="仿宋"/>
          <w:sz w:val="24"/>
          <w:szCs w:val="32"/>
        </w:rPr>
      </w:pPr>
      <w:r>
        <w:rPr>
          <w:rFonts w:cs="仿宋"/>
          <w:sz w:val="24"/>
          <w:szCs w:val="32"/>
        </w:rPr>
      </w:r>
      <w:r/>
    </w:p>
    <w:p>
      <w:pPr>
        <w:pStyle w:val="1525"/>
        <w:ind w:firstLine="480"/>
        <w:spacing w:line="360" w:lineRule="auto"/>
        <w:rPr>
          <w:rFonts w:cs="仿宋"/>
          <w:sz w:val="24"/>
          <w:szCs w:val="32"/>
        </w:rPr>
      </w:pPr>
      <w:r>
        <w:rPr>
          <w:rFonts w:cs="仿宋"/>
          <w:sz w:val="24"/>
          <w:szCs w:val="32"/>
        </w:rPr>
      </w:r>
      <w:r/>
    </w:p>
    <w:p>
      <w:pPr>
        <w:pStyle w:val="1525"/>
        <w:ind w:firstLine="480"/>
        <w:spacing w:line="360" w:lineRule="auto"/>
        <w:rPr>
          <w:rFonts w:cs="仿宋"/>
          <w:sz w:val="24"/>
          <w:szCs w:val="32"/>
        </w:rPr>
      </w:pPr>
      <w:r>
        <w:rPr>
          <w:rFonts w:cs="仿宋"/>
          <w:sz w:val="24"/>
          <w:szCs w:val="32"/>
        </w:rPr>
      </w:r>
      <w:r/>
    </w:p>
    <w:p>
      <w:pPr>
        <w:pStyle w:val="1525"/>
        <w:ind w:firstLine="480"/>
        <w:spacing w:line="360" w:lineRule="auto"/>
        <w:rPr>
          <w:rFonts w:cs="仿宋"/>
          <w:sz w:val="24"/>
          <w:szCs w:val="32"/>
        </w:rPr>
      </w:pPr>
      <w:r>
        <w:rPr>
          <w:rFonts w:cs="仿宋"/>
          <w:sz w:val="24"/>
          <w:szCs w:val="32"/>
        </w:rPr>
      </w:r>
      <w:r/>
    </w:p>
    <w:p>
      <w:pPr>
        <w:pStyle w:val="1525"/>
        <w:ind w:firstLine="480"/>
        <w:spacing w:line="360" w:lineRule="auto"/>
        <w:rPr>
          <w:rFonts w:cs="仿宋"/>
          <w:sz w:val="24"/>
          <w:szCs w:val="32"/>
        </w:rPr>
      </w:pPr>
      <w:r>
        <w:rPr>
          <w:rFonts w:cs="仿宋"/>
          <w:sz w:val="24"/>
          <w:szCs w:val="32"/>
        </w:rPr>
      </w:r>
      <w:r/>
    </w:p>
    <w:p>
      <w:pPr>
        <w:pStyle w:val="1525"/>
        <w:ind w:firstLine="480"/>
        <w:spacing w:line="360" w:lineRule="auto"/>
        <w:rPr>
          <w:rFonts w:cs="仿宋"/>
          <w:sz w:val="24"/>
          <w:szCs w:val="32"/>
        </w:rPr>
      </w:pPr>
      <w:r>
        <w:rPr>
          <w:rFonts w:cs="仿宋"/>
          <w:sz w:val="24"/>
          <w:szCs w:val="32"/>
        </w:rPr>
      </w:r>
      <w:r/>
    </w:p>
    <w:p>
      <w:pPr>
        <w:pStyle w:val="1525"/>
        <w:ind w:firstLine="480"/>
        <w:spacing w:line="360" w:lineRule="auto"/>
        <w:rPr>
          <w:rFonts w:cs="仿宋"/>
          <w:sz w:val="24"/>
          <w:szCs w:val="32"/>
        </w:rPr>
      </w:pPr>
      <w:r>
        <w:rPr>
          <w:rFonts w:cs="仿宋"/>
          <w:sz w:val="24"/>
          <w:szCs w:val="32"/>
        </w:rPr>
      </w:r>
      <w:r/>
    </w:p>
    <w:p>
      <w:pPr>
        <w:pStyle w:val="1525"/>
        <w:ind w:firstLine="480"/>
        <w:spacing w:line="360" w:lineRule="auto"/>
        <w:rPr>
          <w:rFonts w:cs="仿宋"/>
          <w:sz w:val="24"/>
          <w:szCs w:val="32"/>
        </w:rPr>
      </w:pPr>
      <w:r>
        <w:rPr>
          <w:rFonts w:cs="仿宋"/>
          <w:sz w:val="24"/>
          <w:szCs w:val="32"/>
        </w:rPr>
      </w:r>
      <w:r/>
    </w:p>
    <w:p>
      <w:pPr>
        <w:pStyle w:val="1525"/>
        <w:ind w:firstLine="480"/>
        <w:spacing w:line="360" w:lineRule="auto"/>
        <w:rPr>
          <w:rFonts w:cs="仿宋"/>
          <w:sz w:val="24"/>
          <w:szCs w:val="32"/>
        </w:rPr>
      </w:pPr>
      <w:r>
        <w:rPr>
          <w:rFonts w:cs="仿宋"/>
          <w:sz w:val="24"/>
          <w:szCs w:val="32"/>
        </w:rPr>
      </w:r>
      <w:r/>
    </w:p>
    <w:p>
      <w:pPr>
        <w:pStyle w:val="1525"/>
        <w:ind w:firstLine="480"/>
        <w:spacing w:line="360" w:lineRule="auto"/>
        <w:rPr>
          <w:rFonts w:cs="仿宋"/>
          <w:sz w:val="24"/>
          <w:szCs w:val="32"/>
        </w:rPr>
      </w:pPr>
      <w:r>
        <w:rPr>
          <w:rFonts w:cs="仿宋"/>
          <w:sz w:val="24"/>
          <w:szCs w:val="32"/>
        </w:rPr>
      </w:r>
      <w:r/>
    </w:p>
    <w:p>
      <w:pPr>
        <w:pStyle w:val="1525"/>
        <w:ind w:firstLine="480"/>
        <w:spacing w:line="360" w:lineRule="auto"/>
        <w:rPr>
          <w:rFonts w:cs="仿宋"/>
          <w:sz w:val="24"/>
          <w:szCs w:val="32"/>
        </w:rPr>
      </w:pPr>
      <w:r>
        <w:rPr>
          <w:rFonts w:cs="仿宋"/>
          <w:sz w:val="24"/>
          <w:szCs w:val="32"/>
        </w:rPr>
      </w:r>
      <w:r/>
    </w:p>
    <w:p>
      <w:pPr>
        <w:pStyle w:val="1525"/>
        <w:ind w:firstLine="480"/>
        <w:spacing w:line="360" w:lineRule="auto"/>
        <w:rPr>
          <w:rFonts w:cs="仿宋"/>
          <w:sz w:val="24"/>
          <w:szCs w:val="32"/>
        </w:rPr>
      </w:pPr>
      <w:r>
        <w:rPr>
          <w:rFonts w:cs="仿宋"/>
          <w:sz w:val="24"/>
          <w:szCs w:val="32"/>
        </w:rPr>
      </w:r>
      <w:r/>
    </w:p>
    <w:p>
      <w:pPr>
        <w:pStyle w:val="1525"/>
        <w:ind w:firstLine="480"/>
        <w:spacing w:line="360" w:lineRule="auto"/>
        <w:rPr>
          <w:rFonts w:cs="仿宋"/>
          <w:sz w:val="24"/>
          <w:szCs w:val="32"/>
        </w:rPr>
      </w:pPr>
      <w:r>
        <w:rPr>
          <w:rFonts w:cs="仿宋"/>
          <w:sz w:val="24"/>
          <w:szCs w:val="32"/>
        </w:rPr>
      </w:r>
      <w:r/>
    </w:p>
    <w:p>
      <w:pPr>
        <w:pStyle w:val="1525"/>
        <w:ind w:firstLine="480"/>
        <w:spacing w:line="360" w:lineRule="auto"/>
        <w:rPr>
          <w:rFonts w:cs="仿宋"/>
          <w:sz w:val="24"/>
          <w:szCs w:val="32"/>
        </w:rPr>
      </w:pPr>
      <w:r>
        <w:rPr>
          <w:rFonts w:cs="仿宋"/>
          <w:sz w:val="24"/>
          <w:szCs w:val="32"/>
        </w:rPr>
      </w:r>
      <w:r/>
    </w:p>
    <w:p>
      <w:pPr>
        <w:pStyle w:val="1525"/>
        <w:ind w:firstLine="480"/>
        <w:spacing w:line="360" w:lineRule="auto"/>
        <w:rPr>
          <w:rFonts w:cs="仿宋"/>
          <w:sz w:val="24"/>
          <w:szCs w:val="32"/>
        </w:rPr>
      </w:pPr>
      <w:r>
        <w:rPr>
          <w:rFonts w:cs="仿宋"/>
          <w:sz w:val="24"/>
          <w:szCs w:val="32"/>
        </w:rPr>
      </w:r>
      <w:r/>
    </w:p>
    <w:p>
      <w:pPr>
        <w:pStyle w:val="1525"/>
        <w:ind w:firstLine="480"/>
        <w:spacing w:line="360" w:lineRule="auto"/>
        <w:rPr>
          <w:rFonts w:cs="仿宋"/>
          <w:sz w:val="24"/>
          <w:szCs w:val="32"/>
        </w:rPr>
      </w:pPr>
      <w:r>
        <w:rPr>
          <w:rFonts w:cs="仿宋"/>
          <w:sz w:val="24"/>
          <w:szCs w:val="32"/>
        </w:rPr>
      </w:r>
      <w:r/>
    </w:p>
    <w:p>
      <w:pPr>
        <w:pStyle w:val="1525"/>
        <w:ind w:firstLine="480"/>
        <w:spacing w:line="360" w:lineRule="auto"/>
        <w:rPr>
          <w:rFonts w:hint="eastAsia" w:cs="仿宋"/>
          <w:sz w:val="24"/>
          <w:szCs w:val="32"/>
        </w:rPr>
      </w:pPr>
      <w:r>
        <w:rPr>
          <w:rFonts w:cs="仿宋"/>
          <w:sz w:val="24"/>
          <w:szCs w:val="32"/>
        </w:rPr>
        <w:br w:type="page" w:clear="all"/>
      </w:r>
      <w:r>
        <w:rPr>
          <w:rFonts w:hint="eastAsia" w:cs="仿宋"/>
          <w:sz w:val="24"/>
          <w:szCs w:val="32"/>
        </w:rPr>
      </w:r>
      <w:r/>
    </w:p>
    <w:p>
      <w:pPr>
        <w:pStyle w:val="1166"/>
        <w:spacing w:line="360" w:lineRule="auto"/>
        <w:rPr>
          <w:rFonts w:ascii="黑体" w:eastAsia="黑体"/>
          <w:b/>
          <w:sz w:val="24"/>
          <w:szCs w:val="30"/>
        </w:rPr>
      </w:pPr>
      <w:r>
        <w:rPr>
          <w:rFonts w:ascii="黑体" w:eastAsia="黑体"/>
          <w:b/>
          <w:sz w:val="24"/>
          <w:szCs w:val="30"/>
        </w:rPr>
      </w:r>
      <w:r/>
    </w:p>
    <w:p>
      <w:pPr>
        <w:pStyle w:val="1166"/>
        <w:jc w:val="left"/>
        <w:rPr>
          <w:rFonts w:hint="eastAsia" w:ascii="黑体" w:eastAsia="黑体"/>
          <w:b/>
          <w:sz w:val="24"/>
          <w:szCs w:val="30"/>
        </w:rPr>
        <w:outlineLvl w:val="0"/>
      </w:pPr>
      <w:r/>
      <w:bookmarkStart w:id="116" w:name="_Toc14863"/>
      <w:r>
        <w:rPr>
          <w:rFonts w:hint="eastAsia" w:ascii="黑体" w:eastAsia="黑体"/>
          <w:b/>
          <w:sz w:val="24"/>
          <w:szCs w:val="30"/>
        </w:rPr>
        <w:t xml:space="preserve">（四）承诺书二（格式）</w:t>
      </w:r>
      <w:bookmarkEnd w:id="116"/>
      <w:r>
        <w:rPr>
          <w:rFonts w:hint="eastAsia" w:ascii="黑体" w:eastAsia="黑体"/>
          <w:b/>
          <w:sz w:val="24"/>
          <w:szCs w:val="30"/>
        </w:rPr>
      </w:r>
      <w:r/>
    </w:p>
    <w:p>
      <w:pPr>
        <w:pStyle w:val="1166"/>
        <w:jc w:val="center"/>
        <w:spacing w:line="360" w:lineRule="auto"/>
        <w:rPr>
          <w:rFonts w:ascii="宋体" w:hAnsi="宋体"/>
          <w:b/>
          <w:bCs/>
          <w:sz w:val="24"/>
        </w:rPr>
      </w:pPr>
      <w:r>
        <w:rPr>
          <w:rFonts w:ascii="宋体" w:hAnsi="宋体"/>
          <w:b/>
          <w:bCs/>
          <w:sz w:val="24"/>
        </w:rPr>
      </w:r>
      <w:r/>
    </w:p>
    <w:p>
      <w:pPr>
        <w:pStyle w:val="1166"/>
        <w:jc w:val="center"/>
        <w:spacing w:line="360" w:lineRule="auto"/>
        <w:rPr>
          <w:rFonts w:hint="eastAsia" w:ascii="宋体" w:hAnsi="宋体"/>
          <w:b/>
          <w:bCs/>
          <w:sz w:val="24"/>
        </w:rPr>
      </w:pPr>
      <w:r>
        <w:rPr>
          <w:rFonts w:hint="eastAsia" w:ascii="宋体" w:hAnsi="宋体"/>
          <w:b/>
          <w:bCs/>
          <w:sz w:val="24"/>
        </w:rPr>
        <w:t xml:space="preserve">承诺书二</w:t>
      </w:r>
      <w:r>
        <w:rPr>
          <w:rFonts w:hint="eastAsia" w:ascii="宋体" w:hAnsi="宋体"/>
          <w:b/>
          <w:bCs/>
          <w:sz w:val="24"/>
        </w:rPr>
      </w:r>
      <w:r/>
    </w:p>
    <w:p>
      <w:pPr>
        <w:pStyle w:val="1166"/>
        <w:spacing w:line="360" w:lineRule="auto"/>
        <w:rPr>
          <w:rFonts w:hint="eastAsia" w:ascii="宋体" w:hAnsi="宋体"/>
          <w:sz w:val="24"/>
        </w:rPr>
      </w:pPr>
      <w:r>
        <w:rPr>
          <w:rFonts w:hint="eastAsia" w:ascii="宋体" w:hAnsi="宋体"/>
          <w:sz w:val="24"/>
        </w:rPr>
        <w:t xml:space="preserve">致：</w:t>
      </w:r>
      <w:r>
        <w:rPr>
          <w:rFonts w:hint="eastAsia" w:ascii="宋体" w:hAnsi="宋体"/>
          <w:sz w:val="24"/>
          <w:u w:val="single"/>
        </w:rPr>
        <w:t xml:space="preserve">    （采购人名称）           </w:t>
      </w:r>
      <w:r>
        <w:rPr>
          <w:rFonts w:hint="eastAsia" w:ascii="宋体" w:hAnsi="宋体"/>
          <w:sz w:val="24"/>
        </w:rPr>
      </w:r>
      <w:r/>
    </w:p>
    <w:p>
      <w:pPr>
        <w:pStyle w:val="1166"/>
        <w:ind w:firstLine="480"/>
        <w:spacing w:before="240" w:line="360" w:lineRule="auto"/>
        <w:rPr>
          <w:rFonts w:hint="eastAsia" w:ascii="宋体" w:hAnsi="宋体"/>
          <w:sz w:val="24"/>
        </w:rPr>
      </w:pPr>
      <w:r>
        <w:rPr>
          <w:rFonts w:hint="eastAsia" w:ascii="宋体" w:hAnsi="宋体"/>
          <w:sz w:val="24"/>
        </w:rPr>
        <w:t xml:space="preserve">我公司自愿参加贵单位（公司）</w:t>
      </w:r>
      <w:r>
        <w:rPr>
          <w:rFonts w:hint="eastAsia" w:ascii="宋体" w:hAnsi="宋体"/>
          <w:sz w:val="24"/>
          <w:u w:val="single"/>
        </w:rPr>
        <w:t xml:space="preserve">                    </w:t>
      </w:r>
      <w:r>
        <w:rPr>
          <w:rFonts w:hint="eastAsia" w:ascii="宋体" w:hAnsi="宋体"/>
          <w:sz w:val="24"/>
        </w:rPr>
        <w:t xml:space="preserve">项目的投标，并接受对我公司的资格审查，我公司承诺：</w:t>
      </w:r>
      <w:r>
        <w:rPr>
          <w:rFonts w:hint="eastAsia" w:ascii="宋体" w:hAnsi="宋体"/>
          <w:sz w:val="24"/>
        </w:rPr>
      </w:r>
      <w:r/>
    </w:p>
    <w:p>
      <w:pPr>
        <w:pStyle w:val="1166"/>
        <w:ind w:firstLine="480"/>
        <w:spacing w:before="240" w:line="360" w:lineRule="auto"/>
        <w:rPr>
          <w:rFonts w:hint="eastAsia" w:ascii="宋体" w:hAnsi="宋体"/>
          <w:sz w:val="24"/>
        </w:rPr>
      </w:pPr>
      <w:r>
        <w:rPr>
          <w:rFonts w:hint="eastAsia" w:ascii="宋体" w:hAnsi="宋体"/>
          <w:sz w:val="24"/>
        </w:rPr>
        <w:t xml:space="preserve">1.我公司未处于被责令停业、投标资格被取消或者财产被接管、冻结和破产状态，企业没有因骗取中标或者严重违约以及发生重大工程质量事故等问题，被有关部门暂停投标资格并在暂停期内的。</w:t>
      </w:r>
      <w:r>
        <w:rPr>
          <w:rFonts w:hint="eastAsia" w:ascii="宋体" w:hAnsi="宋体"/>
          <w:sz w:val="24"/>
        </w:rPr>
      </w:r>
      <w:r/>
    </w:p>
    <w:p>
      <w:pPr>
        <w:pStyle w:val="1166"/>
        <w:ind w:firstLine="480"/>
        <w:spacing w:before="240" w:line="360" w:lineRule="auto"/>
        <w:rPr>
          <w:rFonts w:ascii="宋体" w:hAnsi="宋体"/>
          <w:sz w:val="24"/>
        </w:rPr>
      </w:pPr>
      <w:r>
        <w:rPr>
          <w:rFonts w:hint="eastAsia" w:ascii="宋体" w:hAnsi="宋体"/>
          <w:sz w:val="24"/>
          <w:szCs w:val="28"/>
        </w:rPr>
        <w:t xml:space="preserve">2.我公司未出现单位负责人为同一人或者存在直接控股、管理关系的不同供应商同时参加本项目同一合同下的政府采购活动的行为。</w:t>
      </w:r>
      <w:r>
        <w:rPr>
          <w:rFonts w:ascii="宋体" w:hAnsi="宋体"/>
          <w:sz w:val="24"/>
        </w:rPr>
      </w:r>
      <w:r/>
    </w:p>
    <w:p>
      <w:pPr>
        <w:pStyle w:val="1166"/>
        <w:ind w:firstLine="480"/>
        <w:spacing w:before="240" w:line="360" w:lineRule="auto"/>
        <w:rPr>
          <w:rFonts w:hint="eastAsia" w:ascii="宋体" w:hAnsi="宋体"/>
          <w:sz w:val="24"/>
        </w:rPr>
      </w:pPr>
      <w:r>
        <w:rPr>
          <w:rFonts w:hint="eastAsia" w:ascii="宋体" w:hAnsi="宋体"/>
          <w:sz w:val="24"/>
        </w:rPr>
        <w:t xml:space="preserve">3.根据贵单位（公司）提出的招标文件要求，本公司递交的投标文件中的内容没有隐瞒、虚假、伪造等弄虚作假行为。若发现该行为，贵公司可以拒绝我公司投标，如已中标，自愿放弃中标资格，并接受政府采购主管部门对我公司弄虚作假、违反公平和诚实信用原则做出的任何处理。</w:t>
      </w:r>
      <w:r>
        <w:rPr>
          <w:rFonts w:hint="eastAsia" w:ascii="宋体" w:hAnsi="宋体"/>
          <w:sz w:val="24"/>
        </w:rPr>
      </w:r>
      <w:r/>
    </w:p>
    <w:p>
      <w:pPr>
        <w:pStyle w:val="1166"/>
        <w:ind w:firstLine="480"/>
        <w:spacing w:before="240" w:line="360" w:lineRule="auto"/>
        <w:rPr>
          <w:rFonts w:hint="eastAsia" w:ascii="宋体" w:hAnsi="宋体"/>
          <w:sz w:val="24"/>
        </w:rPr>
      </w:pPr>
      <w:r>
        <w:rPr>
          <w:rFonts w:hint="eastAsia" w:ascii="宋体" w:hAnsi="宋体"/>
          <w:sz w:val="24"/>
        </w:rPr>
        <w:t xml:space="preserve">4.我公司保证参与</w:t>
      </w:r>
      <w:r>
        <w:rPr>
          <w:rFonts w:hint="eastAsia" w:ascii="宋体" w:hAnsi="宋体"/>
          <w:sz w:val="24"/>
          <w:u w:val="single"/>
        </w:rPr>
        <w:t xml:space="preserve">（拟招标项目名称）</w:t>
      </w:r>
      <w:r>
        <w:rPr>
          <w:rFonts w:hint="eastAsia" w:ascii="宋体" w:hAnsi="宋体"/>
          <w:sz w:val="24"/>
        </w:rPr>
        <w:t xml:space="preserve">的</w:t>
      </w:r>
      <w:r>
        <w:rPr>
          <w:rFonts w:hint="eastAsia" w:ascii="宋体" w:hAnsi="宋体"/>
          <w:b/>
          <w:bCs/>
          <w:sz w:val="24"/>
        </w:rPr>
        <w:t xml:space="preserve">项目负责人无在建工程（在建工程是指新建、改建、扩建工程）</w:t>
      </w:r>
      <w:r>
        <w:rPr>
          <w:rFonts w:hint="eastAsia" w:ascii="宋体" w:hAnsi="宋体"/>
          <w:sz w:val="24"/>
        </w:rPr>
        <w:t xml:space="preserve">，提交的项目负责人的注册建造师注册证书是真实的，以上承诺如有不实，采购人可取消我方投标资格，如中标，自愿放弃中标资格，我公司承担一切由此造成的法律后果。</w:t>
      </w:r>
      <w:r>
        <w:rPr>
          <w:rFonts w:hint="eastAsia" w:ascii="宋体" w:hAnsi="宋体"/>
          <w:sz w:val="24"/>
        </w:rPr>
      </w:r>
      <w:r/>
    </w:p>
    <w:p>
      <w:pPr>
        <w:pStyle w:val="1166"/>
        <w:ind w:firstLine="513"/>
        <w:spacing w:line="360" w:lineRule="auto"/>
        <w:rPr>
          <w:rFonts w:ascii="宋体" w:hAnsi="宋体"/>
          <w:sz w:val="24"/>
        </w:rPr>
      </w:pPr>
      <w:r>
        <w:rPr>
          <w:rFonts w:hint="eastAsia" w:ascii="宋体" w:hAnsi="宋体"/>
          <w:sz w:val="24"/>
        </w:rPr>
        <w:t xml:space="preserve">5.</w:t>
      </w:r>
      <w:r>
        <w:rPr>
          <w:rFonts w:ascii="宋体" w:hAnsi="宋体"/>
          <w:sz w:val="24"/>
        </w:rPr>
        <w:t xml:space="preserve">为保护农民工的合法权益，不拖欠农民工工资，本企业如果中标承</w:t>
      </w:r>
      <w:r>
        <w:rPr>
          <w:rFonts w:hint="eastAsia" w:ascii="宋体" w:hAnsi="宋体"/>
          <w:sz w:val="24"/>
        </w:rPr>
        <w:t xml:space="preserve">担本项目</w:t>
      </w:r>
      <w:r>
        <w:rPr>
          <w:rFonts w:ascii="宋体" w:hAnsi="宋体"/>
          <w:sz w:val="24"/>
        </w:rPr>
        <w:t xml:space="preserve">，需要使用农民工时，将保证做到：</w:t>
      </w:r>
      <w:r>
        <w:rPr>
          <w:rFonts w:ascii="宋体" w:hAnsi="宋体"/>
          <w:sz w:val="24"/>
        </w:rPr>
      </w:r>
      <w:r/>
    </w:p>
    <w:p>
      <w:pPr>
        <w:pStyle w:val="1166"/>
        <w:ind w:firstLine="513"/>
        <w:spacing w:line="360" w:lineRule="auto"/>
        <w:rPr>
          <w:rFonts w:ascii="宋体" w:hAnsi="宋体"/>
          <w:sz w:val="24"/>
        </w:rPr>
      </w:pPr>
      <w:r>
        <w:rPr>
          <w:rFonts w:hint="eastAsia" w:ascii="宋体" w:hAnsi="宋体"/>
          <w:sz w:val="24"/>
        </w:rPr>
        <w:t xml:space="preserve">（1）</w:t>
      </w:r>
      <w:r>
        <w:rPr>
          <w:rFonts w:ascii="宋体" w:hAnsi="宋体"/>
          <w:sz w:val="24"/>
        </w:rPr>
        <w:t xml:space="preserve">按照《</w:t>
      </w:r>
      <w:r>
        <w:rPr>
          <w:rFonts w:hint="eastAsia" w:ascii="宋体" w:hAnsi="宋体"/>
          <w:sz w:val="24"/>
        </w:rPr>
        <w:t xml:space="preserve">中华人民共和国劳动法</w:t>
      </w:r>
      <w:r>
        <w:rPr>
          <w:rFonts w:ascii="宋体" w:hAnsi="宋体"/>
          <w:sz w:val="24"/>
        </w:rPr>
        <w:t xml:space="preserve">》规定雇佣和使用农民工，工资将直接发放给农民工本人，严禁发放给“包工头”。</w:t>
      </w:r>
      <w:r>
        <w:rPr>
          <w:rFonts w:ascii="宋体" w:hAnsi="宋体"/>
          <w:sz w:val="24"/>
        </w:rPr>
      </w:r>
      <w:r/>
    </w:p>
    <w:p>
      <w:pPr>
        <w:pStyle w:val="1166"/>
        <w:ind w:firstLine="513"/>
        <w:spacing w:line="360" w:lineRule="auto"/>
        <w:rPr>
          <w:rFonts w:ascii="宋体" w:hAnsi="宋体"/>
          <w:sz w:val="24"/>
        </w:rPr>
      </w:pPr>
      <w:r>
        <w:rPr>
          <w:rFonts w:hint="eastAsia" w:ascii="宋体" w:hAnsi="宋体"/>
          <w:sz w:val="24"/>
        </w:rPr>
        <w:t xml:space="preserve">（2）</w:t>
      </w:r>
      <w:r>
        <w:rPr>
          <w:rFonts w:ascii="宋体" w:hAnsi="宋体"/>
          <w:sz w:val="24"/>
        </w:rPr>
        <w:t xml:space="preserve">我公司分包单位雇佣农民工的，将要求分包单位按照第1条规定签订劳动合同，并负责督促其按照合同规定及时</w:t>
      </w:r>
      <w:r>
        <w:rPr>
          <w:rFonts w:hint="eastAsia" w:ascii="宋体" w:hAnsi="宋体"/>
          <w:sz w:val="24"/>
        </w:rPr>
        <w:t xml:space="preserve">支付</w:t>
      </w:r>
      <w:r>
        <w:rPr>
          <w:rFonts w:ascii="宋体" w:hAnsi="宋体"/>
          <w:sz w:val="24"/>
        </w:rPr>
        <w:t xml:space="preserve">农民工工资。如因我公司未按合同约定与分包单位结清工程款，致使后者拖欠农民工工资的，将由我公司先行垫付欠款。本公司对分包单位清偿欠农民工工资负总责。</w:t>
      </w:r>
      <w:r>
        <w:rPr>
          <w:rFonts w:ascii="宋体" w:hAnsi="宋体"/>
          <w:sz w:val="24"/>
        </w:rPr>
      </w:r>
      <w:r/>
    </w:p>
    <w:p>
      <w:pPr>
        <w:pStyle w:val="1166"/>
        <w:ind w:firstLine="513"/>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如果发生违反规定拖欠或克扣农民工工资行为，造成农民工上访，本公司愿意接受业主暂停我公司1年期间参加业主招标项目投标资格的处罚，同时愿意接受行政主管部门依照有关规定作出</w:t>
      </w:r>
      <w:r>
        <w:rPr>
          <w:rFonts w:hint="eastAsia" w:ascii="宋体" w:hAnsi="宋体"/>
          <w:sz w:val="24"/>
        </w:rPr>
        <w:t xml:space="preserve">的其他</w:t>
      </w:r>
      <w:r>
        <w:rPr>
          <w:rFonts w:ascii="宋体" w:hAnsi="宋体"/>
          <w:sz w:val="24"/>
        </w:rPr>
        <w:t xml:space="preserve">处罚决定。</w:t>
      </w:r>
      <w:r>
        <w:rPr>
          <w:rFonts w:hint="eastAsia" w:ascii="宋体" w:hAnsi="宋体"/>
          <w:sz w:val="24"/>
        </w:rPr>
      </w:r>
      <w:r/>
    </w:p>
    <w:p>
      <w:pPr>
        <w:pStyle w:val="1166"/>
        <w:ind w:firstLine="480"/>
        <w:spacing w:before="240" w:line="360" w:lineRule="auto"/>
        <w:rPr>
          <w:rFonts w:hint="eastAsia" w:ascii="宋体" w:hAnsi="宋体"/>
          <w:sz w:val="24"/>
        </w:rPr>
      </w:pPr>
      <w:r>
        <w:rPr>
          <w:rFonts w:hint="eastAsia" w:ascii="宋体" w:hAnsi="宋体"/>
          <w:sz w:val="24"/>
        </w:rPr>
      </w:r>
      <w:r/>
    </w:p>
    <w:p>
      <w:pPr>
        <w:pStyle w:val="1166"/>
        <w:ind w:firstLine="480"/>
        <w:spacing w:before="240" w:line="360" w:lineRule="auto"/>
        <w:rPr>
          <w:rFonts w:hint="eastAsia" w:ascii="宋体" w:hAnsi="宋体"/>
          <w:sz w:val="24"/>
        </w:rPr>
      </w:pPr>
      <w:r>
        <w:rPr>
          <w:rFonts w:hint="eastAsia" w:ascii="宋体" w:hAnsi="宋体"/>
          <w:sz w:val="24"/>
        </w:rPr>
      </w:r>
      <w:r/>
    </w:p>
    <w:p>
      <w:pPr>
        <w:pStyle w:val="1166"/>
        <w:ind w:right="480" w:firstLine="3480"/>
        <w:spacing w:line="520" w:lineRule="exact"/>
        <w:rPr>
          <w:rFonts w:hint="eastAsia" w:ascii="宋体" w:hAnsi="宋体"/>
          <w:sz w:val="24"/>
        </w:rPr>
      </w:pPr>
      <w:r>
        <w:rPr>
          <w:rFonts w:ascii="宋体" w:hAnsi="宋体"/>
          <w:sz w:val="24"/>
        </w:rPr>
        <w:t xml:space="preserve">投标供应商：（公章）</w:t>
      </w:r>
      <w:r>
        <w:rPr>
          <w:rFonts w:hint="eastAsia" w:ascii="宋体" w:hAnsi="宋体"/>
          <w:sz w:val="24"/>
        </w:rPr>
      </w:r>
      <w:r/>
    </w:p>
    <w:p>
      <w:pPr>
        <w:pStyle w:val="1166"/>
        <w:ind w:right="480" w:firstLine="3480"/>
        <w:spacing w:line="520" w:lineRule="exact"/>
        <w:rPr>
          <w:rFonts w:hint="eastAsia" w:ascii="宋体" w:hAnsi="宋体"/>
          <w:sz w:val="24"/>
        </w:rPr>
      </w:pPr>
      <w:r>
        <w:rPr>
          <w:rFonts w:ascii="宋体" w:hAnsi="宋体"/>
          <w:sz w:val="24"/>
        </w:rPr>
        <w:t xml:space="preserve">法定代表人签名或盖章：</w:t>
      </w:r>
      <w:r>
        <w:rPr>
          <w:rFonts w:hint="eastAsia" w:ascii="宋体" w:hAnsi="宋体"/>
          <w:sz w:val="24"/>
        </w:rPr>
      </w:r>
      <w:r/>
    </w:p>
    <w:p>
      <w:pPr>
        <w:pStyle w:val="1166"/>
        <w:ind w:right="480" w:firstLine="3960"/>
        <w:spacing w:line="520" w:lineRule="exact"/>
        <w:rPr>
          <w:rFonts w:ascii="宋体" w:hAnsi="宋体"/>
          <w:sz w:val="24"/>
        </w:rPr>
      </w:pPr>
      <w:r>
        <w:rPr>
          <w:rFonts w:ascii="宋体" w:hAnsi="宋体"/>
          <w:sz w:val="24"/>
        </w:rPr>
        <w:t xml:space="preserve">年</w:t>
      </w:r>
      <w:r>
        <w:rPr>
          <w:rFonts w:hint="eastAsia" w:ascii="宋体" w:hAnsi="宋体"/>
          <w:sz w:val="24"/>
        </w:rPr>
        <w:t xml:space="preserve">    </w:t>
      </w:r>
      <w:r>
        <w:rPr>
          <w:rFonts w:ascii="宋体" w:hAnsi="宋体"/>
          <w:sz w:val="24"/>
        </w:rPr>
        <w:t xml:space="preserve">月</w:t>
      </w:r>
      <w:r>
        <w:rPr>
          <w:rFonts w:hint="eastAsia" w:ascii="宋体" w:hAnsi="宋体"/>
          <w:sz w:val="24"/>
        </w:rPr>
        <w:t xml:space="preserve">    </w:t>
      </w:r>
      <w:r>
        <w:rPr>
          <w:rFonts w:ascii="宋体" w:hAnsi="宋体"/>
          <w:sz w:val="24"/>
        </w:rPr>
        <w:t xml:space="preserve">日</w:t>
      </w:r>
      <w:r>
        <w:rPr>
          <w:rFonts w:ascii="宋体" w:hAnsi="宋体"/>
          <w:sz w:val="24"/>
        </w:rPr>
      </w:r>
      <w:r/>
    </w:p>
    <w:p>
      <w:pPr>
        <w:pStyle w:val="1166"/>
        <w:jc w:val="left"/>
        <w:rPr>
          <w:rFonts w:ascii="黑体" w:eastAsia="黑体"/>
          <w:b/>
          <w:sz w:val="24"/>
          <w:szCs w:val="30"/>
        </w:rPr>
        <w:outlineLvl w:val="0"/>
      </w:pPr>
      <w:r>
        <w:rPr>
          <w:rFonts w:hint="eastAsia" w:ascii="宋体" w:hAnsi="宋体"/>
          <w:sz w:val="24"/>
        </w:rPr>
        <w:br w:type="page" w:clear="all"/>
      </w:r>
      <w:r>
        <w:rPr>
          <w:rFonts w:hint="eastAsia" w:ascii="黑体" w:eastAsia="黑体"/>
          <w:b/>
          <w:sz w:val="24"/>
          <w:szCs w:val="30"/>
        </w:rPr>
        <w:t xml:space="preserve">（五）承诺书三（格式）</w:t>
      </w:r>
      <w:r>
        <w:rPr>
          <w:rFonts w:ascii="黑体" w:eastAsia="黑体"/>
          <w:b/>
          <w:sz w:val="24"/>
          <w:szCs w:val="30"/>
        </w:rPr>
      </w:r>
      <w:r/>
    </w:p>
    <w:p>
      <w:pPr>
        <w:pStyle w:val="1166"/>
        <w:ind w:firstLine="480"/>
        <w:spacing w:before="240" w:line="360" w:lineRule="auto"/>
        <w:rPr>
          <w:rFonts w:hint="eastAsia" w:ascii="宋体" w:hAnsi="宋体"/>
          <w:b/>
          <w:sz w:val="24"/>
        </w:rPr>
      </w:pPr>
      <w:r>
        <w:rPr>
          <w:rFonts w:hint="eastAsia" w:ascii="宋体" w:hAnsi="宋体"/>
          <w:b/>
          <w:sz w:val="24"/>
        </w:rPr>
        <w:t xml:space="preserve"> </w:t>
      </w:r>
      <w:r>
        <w:rPr>
          <w:rFonts w:hint="eastAsia" w:ascii="宋体" w:hAnsi="宋体"/>
          <w:b/>
          <w:sz w:val="24"/>
        </w:rPr>
      </w:r>
      <w:r/>
    </w:p>
    <w:p>
      <w:pPr>
        <w:pStyle w:val="1166"/>
        <w:ind w:firstLine="480"/>
        <w:spacing w:before="240" w:line="360" w:lineRule="auto"/>
        <w:rPr>
          <w:rFonts w:hint="eastAsia" w:ascii="宋体" w:hAnsi="宋体"/>
          <w:sz w:val="24"/>
        </w:rPr>
      </w:pPr>
      <w:r>
        <w:rPr>
          <w:rFonts w:hint="eastAsia" w:ascii="宋体" w:hAnsi="宋体"/>
          <w:sz w:val="24"/>
        </w:rPr>
        <w:t xml:space="preserve">致：</w:t>
      </w:r>
      <w:r>
        <w:rPr>
          <w:rFonts w:hint="eastAsia" w:ascii="宋体" w:hAnsi="宋体"/>
          <w:sz w:val="24"/>
          <w:u w:val="single"/>
        </w:rPr>
        <w:t xml:space="preserve">   （采购人名称）    </w:t>
      </w:r>
      <w:r>
        <w:rPr>
          <w:rFonts w:hint="eastAsia" w:ascii="宋体" w:hAnsi="宋体"/>
          <w:sz w:val="24"/>
        </w:rPr>
      </w:r>
      <w:r/>
    </w:p>
    <w:p>
      <w:pPr>
        <w:pStyle w:val="1166"/>
        <w:ind w:firstLine="480"/>
        <w:spacing w:before="240" w:line="360" w:lineRule="auto"/>
        <w:rPr>
          <w:rFonts w:ascii="宋体" w:hAnsi="宋体"/>
          <w:sz w:val="24"/>
        </w:rPr>
      </w:pPr>
      <w:r>
        <w:rPr>
          <w:rFonts w:hint="eastAsia" w:ascii="宋体" w:hAnsi="宋体"/>
          <w:sz w:val="24"/>
        </w:rPr>
        <w:t xml:space="preserve">我单位参加你方的项目（以下简称“本项目”）投标的申请，现我单位向你方郑重承诺，若中标，在发出中标通知书（中标公告发布）之日起七日内将投标中承诺的人员和设备在采购人指定场所接受核验，并提供证明材料：</w:t>
      </w:r>
      <w:r>
        <w:rPr>
          <w:rFonts w:ascii="宋体" w:hAnsi="宋体"/>
          <w:sz w:val="24"/>
        </w:rPr>
      </w:r>
      <w:r/>
    </w:p>
    <w:p>
      <w:pPr>
        <w:pStyle w:val="1166"/>
        <w:ind w:firstLine="480"/>
        <w:spacing w:before="240" w:line="360" w:lineRule="auto"/>
        <w:rPr>
          <w:rFonts w:hint="eastAsia" w:ascii="宋体" w:hAnsi="宋体"/>
          <w:sz w:val="24"/>
        </w:rPr>
      </w:pPr>
      <w:r>
        <w:rPr>
          <w:rFonts w:hint="eastAsia" w:ascii="宋体" w:hAnsi="宋体"/>
          <w:sz w:val="24"/>
        </w:rPr>
        <w:t xml:space="preserve">检测设备包括：1套地质雷达设备、1台隧道激光断面仪设备，1台回弹仪、1台裂缝宽度仪。</w:t>
      </w:r>
      <w:r>
        <w:rPr>
          <w:rFonts w:hint="eastAsia" w:ascii="宋体" w:hAnsi="宋体"/>
          <w:sz w:val="24"/>
        </w:rPr>
      </w:r>
      <w:r/>
    </w:p>
    <w:p>
      <w:pPr>
        <w:pStyle w:val="1166"/>
        <w:ind w:firstLine="480"/>
        <w:spacing w:before="240" w:line="360" w:lineRule="auto"/>
        <w:rPr>
          <w:rFonts w:ascii="宋体" w:hAnsi="宋体"/>
          <w:sz w:val="24"/>
        </w:rPr>
      </w:pPr>
      <w:r>
        <w:rPr>
          <w:rFonts w:hint="eastAsia" w:ascii="宋体" w:hAnsi="宋体"/>
          <w:sz w:val="24"/>
        </w:rPr>
        <w:t xml:space="preserve">相关证明材料：</w:t>
      </w:r>
      <w:r>
        <w:rPr>
          <w:rFonts w:ascii="宋体" w:hAnsi="宋体"/>
          <w:sz w:val="24"/>
        </w:rPr>
        <w:t xml:space="preserve"> </w:t>
      </w:r>
      <w:r>
        <w:rPr>
          <w:rFonts w:hint="eastAsia" w:ascii="宋体" w:hAnsi="宋体"/>
          <w:sz w:val="24"/>
        </w:rPr>
        <w:t xml:space="preserve">如为自有提供发票原件复印件或扫描件及设备照片加盖公章，原件备查；如为租赁除提供发票及设备照片外还需要提供租赁合同复印件或扫描件加盖公章（租赁期必须包含本项目实施期），原件备查。</w:t>
      </w:r>
      <w:r>
        <w:rPr>
          <w:rFonts w:ascii="宋体" w:hAnsi="宋体"/>
          <w:sz w:val="24"/>
        </w:rPr>
      </w:r>
      <w:r/>
    </w:p>
    <w:p>
      <w:pPr>
        <w:pStyle w:val="1178"/>
        <w:tabs>
          <w:tab w:val="center" w:pos="7143" w:leader="none"/>
          <w:tab w:val="right" w:pos="14287" w:leader="none"/>
        </w:tabs>
        <w:rPr>
          <w:rFonts w:hint="eastAsia"/>
        </w:rPr>
      </w:pPr>
      <w:r>
        <w:rPr>
          <w:rFonts w:hint="eastAsia"/>
        </w:rPr>
      </w:r>
      <w:r/>
    </w:p>
    <w:p>
      <w:pPr>
        <w:pStyle w:val="1166"/>
        <w:ind w:firstLine="480"/>
        <w:spacing w:before="240" w:line="360" w:lineRule="auto"/>
        <w:rPr>
          <w:rFonts w:hint="eastAsia" w:ascii="宋体" w:hAnsi="宋体"/>
          <w:sz w:val="24"/>
        </w:rPr>
      </w:pPr>
      <w:r>
        <w:rPr>
          <w:rFonts w:hint="eastAsia" w:ascii="宋体" w:hAnsi="宋体"/>
          <w:sz w:val="24"/>
        </w:rPr>
        <w:t xml:space="preserve">并接受采购人的现场考察，七日内未提供或现场考察不符合要求的，视为我公司自动放弃中标资格，如发现弄虚作假行为，将上报主管部门记入诚信黑名单。</w:t>
      </w:r>
      <w:r>
        <w:rPr>
          <w:rFonts w:hint="eastAsia" w:ascii="宋体" w:hAnsi="宋体"/>
          <w:sz w:val="24"/>
        </w:rPr>
      </w:r>
      <w:r/>
    </w:p>
    <w:p>
      <w:pPr>
        <w:pStyle w:val="1166"/>
        <w:ind w:firstLine="480"/>
        <w:spacing w:before="240" w:line="360" w:lineRule="auto"/>
        <w:rPr>
          <w:rFonts w:hint="eastAsia" w:ascii="宋体" w:hAnsi="宋体"/>
          <w:sz w:val="24"/>
        </w:rPr>
      </w:pPr>
      <w:r>
        <w:rPr>
          <w:rFonts w:hint="eastAsia" w:ascii="宋体" w:hAnsi="宋体"/>
          <w:sz w:val="24"/>
        </w:rPr>
        <w:t xml:space="preserve">投标供应商：（公章）</w:t>
      </w:r>
      <w:r>
        <w:rPr>
          <w:rFonts w:hint="eastAsia" w:ascii="宋体" w:hAnsi="宋体"/>
          <w:sz w:val="24"/>
        </w:rPr>
      </w:r>
      <w:r/>
    </w:p>
    <w:p>
      <w:pPr>
        <w:pStyle w:val="1166"/>
        <w:ind w:firstLine="480"/>
        <w:spacing w:before="240" w:line="360" w:lineRule="auto"/>
        <w:rPr>
          <w:rFonts w:hint="eastAsia" w:ascii="宋体" w:hAnsi="宋体"/>
          <w:sz w:val="24"/>
        </w:rPr>
      </w:pPr>
      <w:r>
        <w:rPr>
          <w:rFonts w:hint="eastAsia" w:ascii="宋体" w:hAnsi="宋体"/>
          <w:sz w:val="24"/>
        </w:rPr>
        <w:t xml:space="preserve">法定代表人签名或盖章：</w:t>
      </w:r>
      <w:r>
        <w:rPr>
          <w:rFonts w:hint="eastAsia" w:ascii="宋体" w:hAnsi="宋体"/>
          <w:sz w:val="24"/>
        </w:rPr>
      </w:r>
      <w:r/>
    </w:p>
    <w:p>
      <w:pPr>
        <w:pStyle w:val="1166"/>
        <w:ind w:firstLine="480"/>
        <w:spacing w:before="240" w:line="360" w:lineRule="auto"/>
        <w:rPr>
          <w:rFonts w:hint="eastAsia" w:ascii="宋体" w:hAnsi="宋体"/>
          <w:sz w:val="24"/>
        </w:rPr>
      </w:pPr>
      <w:r>
        <w:rPr>
          <w:rFonts w:hint="eastAsia" w:ascii="宋体" w:hAnsi="宋体"/>
          <w:sz w:val="24"/>
        </w:rPr>
        <w:t xml:space="preserve">年    月    日</w:t>
      </w:r>
      <w:r>
        <w:rPr>
          <w:rFonts w:hint="eastAsia" w:ascii="宋体" w:hAnsi="宋体"/>
          <w:sz w:val="24"/>
        </w:rPr>
      </w:r>
      <w:r/>
    </w:p>
    <w:p>
      <w:pPr>
        <w:pStyle w:val="1166"/>
        <w:spacing w:before="240" w:line="360" w:lineRule="auto"/>
        <w:rPr>
          <w:rFonts w:hint="eastAsia" w:ascii="宋体" w:hAnsi="宋体"/>
          <w:sz w:val="24"/>
        </w:rPr>
      </w:pPr>
      <w:r>
        <w:rPr>
          <w:rFonts w:hint="eastAsia" w:ascii="宋体" w:hAnsi="宋体"/>
          <w:sz w:val="24"/>
        </w:rPr>
        <w:t xml:space="preserve">注：本承诺书涉及评分标准中养护设备配备的多个评分点，投标供应商可按企业自身情况选择其中的一个设备或多个设备内容进行承诺，按评分标准要求得分。</w:t>
      </w:r>
      <w:r>
        <w:rPr>
          <w:rFonts w:hint="eastAsia" w:ascii="宋体" w:hAnsi="宋体"/>
          <w:sz w:val="24"/>
        </w:rPr>
      </w:r>
      <w:r/>
    </w:p>
    <w:p>
      <w:pPr>
        <w:pStyle w:val="1166"/>
        <w:ind w:firstLine="480"/>
        <w:jc w:val="right"/>
        <w:spacing w:before="240" w:line="360" w:lineRule="auto"/>
        <w:rPr>
          <w:rFonts w:hint="eastAsia" w:ascii="宋体" w:hAnsi="宋体"/>
          <w:sz w:val="24"/>
        </w:rPr>
      </w:pPr>
      <w:r>
        <w:rPr>
          <w:rFonts w:hint="eastAsia" w:ascii="宋体" w:hAnsi="宋体"/>
          <w:sz w:val="24"/>
        </w:rPr>
      </w:r>
      <w:r/>
    </w:p>
    <w:p>
      <w:pPr>
        <w:pStyle w:val="1166"/>
        <w:spacing w:line="360" w:lineRule="auto"/>
        <w:rPr>
          <w:rFonts w:hint="eastAsia" w:ascii="宋体" w:hAnsi="宋体"/>
          <w:b/>
          <w:bCs/>
          <w:sz w:val="24"/>
        </w:rPr>
      </w:pPr>
      <w:r>
        <w:rPr>
          <w:rFonts w:hint="eastAsia" w:ascii="宋体" w:hAnsi="宋体"/>
          <w:b/>
          <w:bCs/>
          <w:sz w:val="24"/>
        </w:rPr>
      </w:r>
      <w:r/>
    </w:p>
    <w:p>
      <w:pPr>
        <w:pStyle w:val="1166"/>
        <w:jc w:val="left"/>
        <w:rPr>
          <w:rFonts w:ascii="黑体" w:eastAsia="黑体"/>
          <w:b/>
          <w:sz w:val="24"/>
          <w:szCs w:val="30"/>
        </w:rPr>
        <w:outlineLvl w:val="0"/>
      </w:pPr>
      <w:r>
        <w:rPr>
          <w:rFonts w:ascii="宋体" w:hAnsi="宋体"/>
          <w:b/>
          <w:bCs/>
          <w:sz w:val="24"/>
        </w:rPr>
        <w:br w:type="page" w:clear="all"/>
      </w:r>
      <w:bookmarkStart w:id="117" w:name="_Toc7507"/>
      <w:r>
        <w:rPr>
          <w:rFonts w:hint="eastAsia" w:ascii="黑体" w:eastAsia="黑体"/>
          <w:b/>
          <w:sz w:val="24"/>
          <w:szCs w:val="30"/>
        </w:rPr>
        <w:t xml:space="preserve">（六）中小企业声明函（服务）：</w:t>
      </w:r>
      <w:bookmarkEnd w:id="117"/>
      <w:r>
        <w:rPr>
          <w:rFonts w:ascii="黑体" w:eastAsia="黑体"/>
          <w:b/>
          <w:sz w:val="24"/>
          <w:szCs w:val="30"/>
        </w:rPr>
      </w:r>
      <w:r/>
    </w:p>
    <w:p>
      <w:pPr>
        <w:pStyle w:val="1166"/>
        <w:ind w:left="434"/>
        <w:spacing w:line="580" w:lineRule="exact"/>
        <w:rPr>
          <w:rFonts w:hint="eastAsia" w:ascii="黑体" w:eastAsia="黑体"/>
          <w:b/>
          <w:sz w:val="24"/>
          <w:szCs w:val="30"/>
        </w:rPr>
      </w:pPr>
      <w:r>
        <w:rPr>
          <w:rFonts w:hint="eastAsia" w:ascii="黑体" w:eastAsia="黑体"/>
          <w:b/>
          <w:sz w:val="24"/>
          <w:szCs w:val="30"/>
        </w:rPr>
      </w:r>
      <w:r/>
    </w:p>
    <w:p>
      <w:pPr>
        <w:pStyle w:val="1166"/>
        <w:ind w:firstLine="244"/>
        <w:jc w:val="center"/>
        <w:rPr>
          <w:rFonts w:ascii="宋体" w:hAnsi="宋体"/>
        </w:rPr>
      </w:pPr>
      <w:r>
        <w:rPr>
          <w:rFonts w:hint="eastAsia" w:ascii="宋体" w:hAnsi="宋体"/>
          <w:b/>
          <w:sz w:val="30"/>
          <w:szCs w:val="30"/>
        </w:rPr>
        <w:t xml:space="preserve">中小企业声明函（服务）</w:t>
      </w:r>
      <w:r>
        <w:rPr>
          <w:rFonts w:ascii="宋体" w:hAnsi="宋体"/>
        </w:rPr>
      </w:r>
      <w:r/>
    </w:p>
    <w:p>
      <w:pPr>
        <w:pStyle w:val="1166"/>
        <w:ind w:firstLine="432"/>
        <w:spacing w:line="580" w:lineRule="exact"/>
        <w:rPr>
          <w:rFonts w:ascii="宋体" w:hAnsi="宋体" w:cs="@楷体_GB2312"/>
          <w:bCs/>
          <w:sz w:val="24"/>
        </w:rPr>
      </w:pPr>
      <w:r>
        <w:rPr>
          <w:rFonts w:hint="eastAsia" w:ascii="宋体" w:hAnsi="宋体" w:cs="@楷体_GB2312"/>
          <w:bCs/>
          <w:sz w:val="24"/>
        </w:rPr>
        <w:t xml:space="preserve">本公司（联合体）郑重声明，根据《政府采购促进中小企业发展管理办法》（财库〔2020〕46号）的规定，本公司（联合体）参加</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u w:val="single"/>
        </w:rPr>
        <w:t xml:space="preserve">（单位名称） </w:t>
      </w:r>
      <w:r>
        <w:rPr>
          <w:rFonts w:hint="eastAsia" w:ascii="宋体" w:hAnsi="宋体" w:cs="@楷体_GB2312"/>
          <w:bCs/>
          <w:sz w:val="24"/>
        </w:rPr>
        <w:t xml:space="preserve">的</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u w:val="single"/>
        </w:rPr>
        <w:t xml:space="preserve">（项目名称）</w:t>
      </w:r>
      <w:r>
        <w:rPr>
          <w:rFonts w:hint="eastAsia" w:ascii="宋体" w:hAnsi="宋体" w:cs="@楷体_GB2312"/>
          <w:bCs/>
          <w:sz w:val="24"/>
        </w:rPr>
        <w:t xml:space="preserve">采购活动，</w:t>
      </w:r>
      <w:r>
        <w:rPr>
          <w:rFonts w:hint="eastAsia" w:ascii="宋体" w:hAnsi="宋体" w:cs="@楷体_GB2312"/>
          <w:b/>
          <w:sz w:val="24"/>
        </w:rPr>
        <w:t xml:space="preserve">服务全部为符合政策要求的中小企业承接</w:t>
      </w:r>
      <w:r>
        <w:rPr>
          <w:rFonts w:hint="eastAsia" w:ascii="宋体" w:hAnsi="宋体" w:cs="@楷体_GB2312"/>
          <w:bCs/>
          <w:sz w:val="24"/>
        </w:rPr>
        <w:t xml:space="preserve">。相关企业（含联合体中的中小企业、签订分包意向协议的中小企业）的具体情况如下：</w:t>
      </w:r>
      <w:r>
        <w:rPr>
          <w:rFonts w:ascii="宋体" w:hAnsi="宋体" w:cs="@楷体_GB2312"/>
          <w:bCs/>
          <w:sz w:val="24"/>
        </w:rPr>
      </w:r>
      <w:r/>
    </w:p>
    <w:p>
      <w:pPr>
        <w:pStyle w:val="1166"/>
        <w:ind w:firstLine="432"/>
        <w:spacing w:line="580" w:lineRule="exact"/>
        <w:rPr>
          <w:rFonts w:hint="eastAsia" w:ascii="宋体" w:hAnsi="宋体" w:cs="@楷体_GB2312"/>
          <w:bCs/>
          <w:sz w:val="24"/>
          <w:u w:val="single"/>
        </w:rPr>
      </w:pPr>
      <w:r>
        <w:rPr>
          <w:rFonts w:hint="eastAsia" w:ascii="宋体" w:hAnsi="宋体" w:cs="@楷体_GB2312"/>
          <w:bCs/>
          <w:sz w:val="24"/>
          <w:u w:val="single"/>
        </w:rPr>
        <w:t xml:space="preserve">1.（标的名称），属于（招标文件中明确的所属行业）行业；承接企业为（企业名称），从业人员   人，营业收入为    万元，资产总额为    万元1，属于（中型企业、小型企业、微型企业）；</w:t>
      </w:r>
      <w:r>
        <w:rPr>
          <w:rFonts w:hint="eastAsia" w:ascii="宋体" w:hAnsi="宋体" w:cs="@楷体_GB2312"/>
          <w:bCs/>
          <w:sz w:val="24"/>
          <w:u w:val="single"/>
        </w:rPr>
      </w:r>
      <w:r/>
    </w:p>
    <w:p>
      <w:pPr>
        <w:pStyle w:val="1166"/>
        <w:ind w:firstLine="432"/>
        <w:spacing w:line="580" w:lineRule="exact"/>
        <w:rPr>
          <w:rFonts w:hint="eastAsia" w:ascii="宋体" w:hAnsi="宋体" w:cs="@楷体_GB2312"/>
          <w:bCs/>
          <w:sz w:val="24"/>
          <w:u w:val="single"/>
        </w:rPr>
      </w:pPr>
      <w:r>
        <w:rPr>
          <w:rFonts w:hint="eastAsia" w:ascii="宋体" w:hAnsi="宋体" w:cs="@楷体_GB2312"/>
          <w:bCs/>
          <w:sz w:val="24"/>
          <w:u w:val="single"/>
        </w:rPr>
        <w:t xml:space="preserve">2.（标的名称），属于（招标文件中明确的所属行业）行业；承接企业为（企业名称），从业人员   人，营业收入为    万元，资产总额为    万元，属于（中型企业、小型企业、微型企业）；</w:t>
      </w:r>
      <w:r>
        <w:rPr>
          <w:rFonts w:hint="eastAsia" w:ascii="宋体" w:hAnsi="宋体" w:cs="@楷体_GB2312"/>
          <w:bCs/>
          <w:sz w:val="24"/>
          <w:u w:val="single"/>
        </w:rPr>
      </w:r>
      <w:r/>
    </w:p>
    <w:p>
      <w:pPr>
        <w:pStyle w:val="1166"/>
        <w:ind w:firstLine="432"/>
        <w:spacing w:line="580" w:lineRule="exact"/>
        <w:rPr>
          <w:rFonts w:ascii="宋体" w:hAnsi="宋体" w:cs="@楷体_GB2312"/>
          <w:bCs/>
          <w:sz w:val="24"/>
          <w:u w:val="single"/>
        </w:rPr>
      </w:pPr>
      <w:r>
        <w:rPr>
          <w:rFonts w:hint="eastAsia" w:ascii="宋体" w:hAnsi="宋体" w:cs="@楷体_GB2312"/>
          <w:bCs/>
          <w:sz w:val="24"/>
          <w:u w:val="single"/>
        </w:rPr>
        <w:t xml:space="preserve">……</w:t>
      </w:r>
      <w:r>
        <w:rPr>
          <w:rFonts w:ascii="宋体" w:hAnsi="宋体" w:cs="@楷体_GB2312"/>
          <w:bCs/>
          <w:sz w:val="24"/>
          <w:u w:val="single"/>
        </w:rPr>
      </w:r>
      <w:r/>
    </w:p>
    <w:p>
      <w:pPr>
        <w:pStyle w:val="1166"/>
        <w:ind w:firstLine="567"/>
        <w:spacing w:line="580" w:lineRule="exact"/>
        <w:rPr>
          <w:rFonts w:ascii="宋体" w:hAnsi="宋体" w:cs="@楷体_GB2312"/>
          <w:bCs/>
          <w:sz w:val="24"/>
        </w:rPr>
      </w:pPr>
      <w:r>
        <w:rPr>
          <w:rFonts w:hint="eastAsia" w:ascii="宋体" w:hAnsi="宋体" w:cs="@楷体_GB2312"/>
          <w:bCs/>
          <w:sz w:val="24"/>
        </w:rPr>
        <w:t xml:space="preserve">以上企业，不属于大企业的分支机构，不存在控股股东为大企业的情形，也不存在与大企业的负责人为同一人的情形。</w:t>
      </w:r>
      <w:r>
        <w:rPr>
          <w:rFonts w:ascii="宋体" w:hAnsi="宋体" w:cs="@楷体_GB2312"/>
          <w:bCs/>
          <w:sz w:val="24"/>
        </w:rPr>
      </w:r>
      <w:r/>
    </w:p>
    <w:p>
      <w:pPr>
        <w:pStyle w:val="1166"/>
        <w:ind w:firstLine="567"/>
        <w:spacing w:line="580" w:lineRule="exact"/>
        <w:rPr>
          <w:rFonts w:ascii="宋体" w:hAnsi="宋体" w:cs="@楷体_GB2312"/>
          <w:bCs/>
          <w:sz w:val="24"/>
        </w:rPr>
      </w:pPr>
      <w:r>
        <w:rPr>
          <w:rFonts w:hint="eastAsia" w:ascii="宋体" w:hAnsi="宋体" w:cs="@楷体_GB2312"/>
          <w:bCs/>
          <w:sz w:val="24"/>
        </w:rPr>
        <w:t xml:space="preserve">本企业对上述声明内容的真实性负责，如有虚假，将依法承担相应责任。</w:t>
      </w:r>
      <w:r>
        <w:rPr>
          <w:rFonts w:ascii="宋体" w:hAnsi="宋体" w:cs="@楷体_GB2312"/>
          <w:bCs/>
          <w:sz w:val="24"/>
        </w:rPr>
      </w:r>
      <w:r/>
    </w:p>
    <w:p>
      <w:pPr>
        <w:pStyle w:val="1166"/>
        <w:ind w:firstLine="194"/>
        <w:spacing w:line="360" w:lineRule="auto"/>
        <w:rPr>
          <w:rFonts w:ascii="宋体" w:hAnsi="宋体" w:cs="@楷体_GB2312"/>
          <w:bCs/>
          <w:sz w:val="24"/>
        </w:rPr>
      </w:pPr>
      <w:r>
        <w:rPr>
          <w:rFonts w:ascii="宋体" w:hAnsi="宋体" w:cs="@楷体_GB2312"/>
          <w:bCs/>
          <w:sz w:val="24"/>
        </w:rPr>
      </w:r>
      <w:r/>
    </w:p>
    <w:p>
      <w:pPr>
        <w:pStyle w:val="1166"/>
        <w:ind w:firstLine="194"/>
        <w:spacing w:line="360" w:lineRule="auto"/>
        <w:rPr>
          <w:rFonts w:ascii="宋体" w:hAnsi="宋体" w:cs="@楷体_GB2312"/>
          <w:bCs/>
          <w:sz w:val="24"/>
        </w:rPr>
      </w:pPr>
      <w:r>
        <w:rPr>
          <w:rFonts w:ascii="宋体" w:hAnsi="宋体" w:cs="@楷体_GB2312"/>
          <w:bCs/>
          <w:sz w:val="24"/>
        </w:rPr>
      </w:r>
      <w:r/>
    </w:p>
    <w:p>
      <w:pPr>
        <w:pStyle w:val="1166"/>
        <w:ind w:right="960" w:firstLine="194"/>
        <w:jc w:val="center"/>
        <w:spacing w:line="360" w:lineRule="auto"/>
        <w:rPr>
          <w:rFonts w:ascii="宋体" w:hAnsi="宋体" w:cs="@楷体_GB2312"/>
          <w:bCs/>
          <w:sz w:val="24"/>
        </w:rPr>
      </w:pPr>
      <w:r>
        <w:rPr>
          <w:rFonts w:hint="eastAsia" w:ascii="宋体" w:hAnsi="宋体" w:cs="@楷体_GB2312"/>
          <w:bCs/>
          <w:sz w:val="24"/>
        </w:rPr>
        <w:t xml:space="preserve"> </w:t>
      </w:r>
      <w:r>
        <w:rPr>
          <w:rFonts w:ascii="宋体" w:hAnsi="宋体" w:cs="@楷体_GB2312"/>
          <w:bCs/>
          <w:sz w:val="24"/>
        </w:rPr>
        <w:t xml:space="preserve">           </w:t>
      </w:r>
      <w:r>
        <w:rPr>
          <w:rFonts w:hint="eastAsia" w:ascii="宋体" w:hAnsi="宋体" w:cs="@楷体_GB2312"/>
          <w:bCs/>
          <w:sz w:val="24"/>
        </w:rPr>
        <w:t xml:space="preserve">企业名称（盖章）：</w:t>
      </w:r>
      <w:r>
        <w:rPr>
          <w:rFonts w:ascii="宋体" w:hAnsi="宋体" w:cs="@楷体_GB2312"/>
          <w:bCs/>
          <w:sz w:val="24"/>
        </w:rPr>
      </w:r>
      <w:r/>
    </w:p>
    <w:p>
      <w:pPr>
        <w:pStyle w:val="1166"/>
        <w:ind w:firstLine="194"/>
        <w:jc w:val="right"/>
        <w:spacing w:line="360" w:lineRule="auto"/>
        <w:rPr>
          <w:rFonts w:ascii="宋体" w:hAnsi="宋体" w:cs="@楷体_GB2312"/>
          <w:bCs/>
          <w:sz w:val="24"/>
        </w:rPr>
      </w:pPr>
      <w:r>
        <w:rPr>
          <w:rFonts w:ascii="宋体" w:hAnsi="宋体" w:cs="@楷体_GB2312"/>
          <w:bCs/>
          <w:sz w:val="24"/>
        </w:rPr>
      </w:r>
      <w:r/>
    </w:p>
    <w:p>
      <w:pPr>
        <w:pStyle w:val="1166"/>
        <w:ind w:right="960" w:firstLine="5280"/>
        <w:spacing w:line="360" w:lineRule="auto"/>
        <w:rPr>
          <w:rFonts w:ascii="宋体" w:hAnsi="宋体" w:cs="@楷体_GB2312"/>
          <w:bCs/>
          <w:sz w:val="24"/>
        </w:rPr>
      </w:pPr>
      <w:r>
        <w:rPr>
          <w:rFonts w:hint="eastAsia" w:ascii="宋体" w:hAnsi="宋体" w:cs="@楷体_GB2312"/>
          <w:bCs/>
          <w:sz w:val="24"/>
        </w:rPr>
        <w:t xml:space="preserve">日期：</w:t>
      </w:r>
      <w:r>
        <w:rPr>
          <w:rFonts w:ascii="宋体" w:hAnsi="宋体" w:cs="@楷体_GB2312"/>
          <w:bCs/>
          <w:sz w:val="24"/>
        </w:rPr>
      </w:r>
      <w:r/>
    </w:p>
    <w:p>
      <w:pPr>
        <w:pStyle w:val="1166"/>
        <w:ind w:firstLine="194"/>
        <w:spacing w:line="480" w:lineRule="auto"/>
        <w:rPr>
          <w:rFonts w:ascii="宋体" w:hAnsi="宋体" w:cs="@楷体_GB2312"/>
          <w:bCs/>
          <w:sz w:val="24"/>
        </w:rPr>
      </w:pPr>
      <w:r>
        <w:rPr>
          <w:rFonts w:ascii="宋体" w:hAnsi="宋体" w:cs="@楷体_GB2312"/>
          <w:bCs/>
          <w:sz w:val="24"/>
        </w:rPr>
      </w:r>
      <w:r/>
    </w:p>
    <w:p>
      <w:pPr>
        <w:pStyle w:val="1166"/>
        <w:ind w:firstLine="145"/>
        <w:rPr>
          <w:rFonts w:ascii="宋体" w:hAnsi="宋体" w:cs="@楷体_GB2312"/>
          <w:bCs/>
          <w:sz w:val="18"/>
          <w:szCs w:val="18"/>
        </w:rPr>
      </w:pPr>
      <w:r>
        <w:rPr>
          <w:rFonts w:hint="eastAsia" w:ascii="宋体" w:hAnsi="宋体" w:cs="@楷体_GB2312"/>
          <w:bCs/>
          <w:sz w:val="18"/>
          <w:szCs w:val="18"/>
        </w:rPr>
        <w:t xml:space="preserve">1</w:t>
      </w:r>
      <w:r>
        <w:rPr>
          <w:rFonts w:ascii="宋体" w:hAnsi="宋体" w:cs="@楷体_GB2312"/>
          <w:bCs/>
          <w:sz w:val="18"/>
          <w:szCs w:val="18"/>
        </w:rPr>
        <w:t xml:space="preserve">.从业人员、营业收入、资产总额填报上一年度数据，无上一年度数据的新成立企业</w:t>
      </w:r>
      <w:r>
        <w:rPr>
          <w:rFonts w:hint="eastAsia" w:ascii="宋体" w:hAnsi="宋体" w:cs="@楷体_GB2312"/>
          <w:bCs/>
          <w:sz w:val="18"/>
          <w:szCs w:val="18"/>
        </w:rPr>
        <w:t xml:space="preserve">可不填报。</w:t>
      </w:r>
      <w:r>
        <w:rPr>
          <w:rFonts w:ascii="宋体" w:hAnsi="宋体" w:cs="@楷体_GB2312"/>
          <w:bCs/>
          <w:sz w:val="18"/>
          <w:szCs w:val="18"/>
        </w:rPr>
      </w:r>
      <w:r/>
    </w:p>
    <w:p>
      <w:pPr>
        <w:pStyle w:val="1166"/>
        <w:ind w:firstLine="146"/>
        <w:rPr>
          <w:rFonts w:ascii="宋体" w:hAnsi="宋体" w:cs="@楷体_GB2312"/>
          <w:b/>
          <w:sz w:val="18"/>
          <w:szCs w:val="18"/>
        </w:rPr>
      </w:pPr>
      <w:r/>
      <w:bookmarkStart w:id="118" w:name="_Hlk62576033"/>
      <w:r>
        <w:rPr>
          <w:rFonts w:hint="eastAsia" w:ascii="宋体" w:hAnsi="宋体" w:cs="@楷体_GB2312"/>
          <w:b/>
          <w:sz w:val="18"/>
          <w:szCs w:val="18"/>
        </w:rPr>
        <w:t xml:space="preserve">2</w:t>
      </w:r>
      <w:r>
        <w:rPr>
          <w:rFonts w:ascii="宋体" w:hAnsi="宋体" w:cs="@楷体_GB2312"/>
          <w:b/>
          <w:sz w:val="18"/>
          <w:szCs w:val="18"/>
        </w:rPr>
        <w:t xml:space="preserve">.</w:t>
      </w:r>
      <w:r>
        <w:rPr>
          <w:rFonts w:hint="eastAsia" w:ascii="宋体" w:hAnsi="宋体" w:cs="@楷体_GB2312"/>
          <w:b/>
          <w:sz w:val="18"/>
          <w:szCs w:val="18"/>
        </w:rPr>
        <w:t xml:space="preserve">中标、成交供应商的《中小企业声明函》将随中标、成交公告进行公示。报价供应商按照本办法规定提供声明函，内容不实的，属于提供虚假材料谋取中标、成交，依照《中华人民共和国政府采购法》等国家有关规定追究相应责任。</w:t>
      </w:r>
      <w:r>
        <w:rPr>
          <w:rFonts w:ascii="宋体" w:hAnsi="宋体" w:cs="@楷体_GB2312"/>
          <w:b/>
          <w:sz w:val="18"/>
          <w:szCs w:val="18"/>
        </w:rPr>
      </w:r>
      <w:r/>
    </w:p>
    <w:p>
      <w:pPr>
        <w:pStyle w:val="1166"/>
      </w:pPr>
      <w:r/>
      <w:bookmarkEnd w:id="118"/>
      <w:r/>
      <w:r/>
    </w:p>
    <w:p>
      <w:pPr>
        <w:pStyle w:val="1166"/>
      </w:pPr>
      <w:r/>
      <w:r/>
    </w:p>
    <w:p>
      <w:pPr>
        <w:pStyle w:val="1166"/>
      </w:pPr>
      <w:r/>
      <w:r/>
    </w:p>
    <w:p>
      <w:pPr>
        <w:pStyle w:val="1166"/>
        <w:jc w:val="left"/>
        <w:rPr>
          <w:rFonts w:ascii="黑体" w:eastAsia="黑体"/>
          <w:b/>
          <w:sz w:val="24"/>
          <w:szCs w:val="30"/>
        </w:rPr>
        <w:outlineLvl w:val="0"/>
      </w:pPr>
      <w:r/>
      <w:bookmarkStart w:id="119" w:name="_Toc20973"/>
      <w:r>
        <w:rPr>
          <w:rFonts w:hint="eastAsia" w:ascii="黑体" w:eastAsia="黑体"/>
          <w:b/>
          <w:sz w:val="24"/>
          <w:szCs w:val="30"/>
        </w:rPr>
        <w:t xml:space="preserve">（七）残疾人福利性单位声明函（格式）：</w:t>
      </w:r>
      <w:bookmarkEnd w:id="119"/>
      <w:r>
        <w:rPr>
          <w:rFonts w:ascii="黑体" w:eastAsia="黑体"/>
          <w:b/>
          <w:sz w:val="24"/>
          <w:szCs w:val="30"/>
        </w:rPr>
      </w:r>
      <w:r/>
    </w:p>
    <w:p>
      <w:pPr>
        <w:pStyle w:val="1166"/>
        <w:jc w:val="center"/>
        <w:rPr>
          <w:rFonts w:ascii="黑体"/>
          <w:b/>
          <w:sz w:val="32"/>
          <w:szCs w:val="32"/>
        </w:rPr>
      </w:pPr>
      <w:r>
        <w:rPr>
          <w:rFonts w:ascii="黑体"/>
          <w:b/>
          <w:sz w:val="32"/>
          <w:szCs w:val="32"/>
        </w:rPr>
      </w:r>
      <w:r/>
    </w:p>
    <w:p>
      <w:pPr>
        <w:pStyle w:val="1166"/>
        <w:jc w:val="center"/>
        <w:rPr>
          <w:rFonts w:hint="eastAsia" w:ascii="黑体"/>
          <w:b/>
          <w:sz w:val="36"/>
          <w:szCs w:val="32"/>
        </w:rPr>
      </w:pPr>
      <w:r>
        <w:rPr>
          <w:rFonts w:hint="eastAsia" w:ascii="黑体" w:eastAsia="黑体"/>
          <w:b/>
          <w:sz w:val="28"/>
          <w:szCs w:val="30"/>
        </w:rPr>
        <w:t xml:space="preserve">残疾人福利性单位声明函</w:t>
      </w:r>
      <w:r>
        <w:rPr>
          <w:rFonts w:hint="eastAsia" w:ascii="黑体"/>
          <w:b/>
          <w:sz w:val="36"/>
          <w:szCs w:val="32"/>
        </w:rPr>
      </w:r>
      <w:r/>
    </w:p>
    <w:p>
      <w:pPr>
        <w:pStyle w:val="1166"/>
        <w:ind w:firstLine="480"/>
        <w:spacing w:line="580" w:lineRule="exact"/>
        <w:rPr>
          <w:rFonts w:ascii="宋体" w:hAnsi="宋体"/>
          <w:bCs/>
          <w:sz w:val="24"/>
        </w:rPr>
      </w:pPr>
      <w:r>
        <w:rPr>
          <w:rFonts w:hint="eastAsia" w:ascii="宋体" w:hAnsi="宋体"/>
          <w:bCs/>
          <w:sz w:val="24"/>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宋体" w:hAnsi="宋体"/>
          <w:bCs/>
          <w:sz w:val="24"/>
          <w:u w:val="single"/>
        </w:rPr>
        <w:t xml:space="preserve">             </w:t>
      </w:r>
      <w:r>
        <w:rPr>
          <w:rFonts w:hint="eastAsia" w:ascii="宋体" w:hAnsi="宋体"/>
          <w:bCs/>
          <w:sz w:val="24"/>
        </w:rPr>
        <w:t xml:space="preserve">单位的</w:t>
      </w:r>
      <w:r>
        <w:rPr>
          <w:rFonts w:hint="eastAsia" w:ascii="宋体" w:hAnsi="宋体"/>
          <w:bCs/>
          <w:sz w:val="24"/>
          <w:u w:val="single"/>
        </w:rPr>
        <w:t xml:space="preserve">             </w:t>
      </w:r>
      <w:r>
        <w:rPr>
          <w:rFonts w:hint="eastAsia" w:ascii="宋体" w:hAnsi="宋体"/>
          <w:bCs/>
          <w:sz w:val="24"/>
        </w:rPr>
        <w:t xml:space="preserve">项目采购活动提供本单位制造的货物（由本单位承担工程/提供服务），或者提供其他残疾人福利性单位制造的货物（不包括使用非残疾人福利性单位注册商标的货物）。</w:t>
      </w:r>
      <w:r>
        <w:rPr>
          <w:rFonts w:ascii="宋体" w:hAnsi="宋体"/>
          <w:bCs/>
          <w:sz w:val="24"/>
        </w:rPr>
      </w:r>
      <w:r/>
    </w:p>
    <w:p>
      <w:pPr>
        <w:pStyle w:val="1166"/>
        <w:ind w:firstLine="480"/>
        <w:spacing w:line="580" w:lineRule="exact"/>
        <w:rPr>
          <w:rFonts w:ascii="宋体" w:hAnsi="宋体"/>
          <w:bCs/>
          <w:sz w:val="24"/>
        </w:rPr>
      </w:pPr>
      <w:r>
        <w:rPr>
          <w:rFonts w:hint="eastAsia" w:ascii="宋体" w:hAnsi="宋体"/>
          <w:bCs/>
          <w:sz w:val="24"/>
        </w:rPr>
        <w:t xml:space="preserve">本单位对上述声明的真实性负责。如有虚假，将依法承担相应责任。</w:t>
      </w:r>
      <w:r>
        <w:rPr>
          <w:rFonts w:ascii="宋体" w:hAnsi="宋体"/>
          <w:bCs/>
          <w:sz w:val="24"/>
        </w:rPr>
      </w:r>
      <w:r/>
    </w:p>
    <w:p>
      <w:pPr>
        <w:pStyle w:val="1166"/>
        <w:ind w:firstLine="480"/>
        <w:spacing w:line="580" w:lineRule="exact"/>
        <w:rPr>
          <w:rFonts w:ascii="宋体" w:hAnsi="宋体"/>
          <w:bCs/>
          <w:sz w:val="24"/>
        </w:rPr>
      </w:pPr>
      <w:r>
        <w:rPr>
          <w:rFonts w:ascii="宋体" w:hAnsi="宋体"/>
          <w:bCs/>
          <w:sz w:val="24"/>
        </w:rPr>
      </w:r>
      <w:r/>
    </w:p>
    <w:p>
      <w:pPr>
        <w:pStyle w:val="1166"/>
        <w:ind w:firstLine="480"/>
        <w:spacing w:line="580" w:lineRule="exact"/>
        <w:rPr>
          <w:rFonts w:ascii="宋体" w:hAnsi="宋体"/>
          <w:bCs/>
          <w:sz w:val="24"/>
        </w:rPr>
      </w:pPr>
      <w:r>
        <w:rPr>
          <w:rFonts w:ascii="宋体" w:hAnsi="宋体"/>
          <w:bCs/>
          <w:sz w:val="24"/>
        </w:rPr>
      </w:r>
      <w:r/>
    </w:p>
    <w:p>
      <w:pPr>
        <w:pStyle w:val="1166"/>
        <w:ind w:firstLine="480"/>
        <w:jc w:val="right"/>
        <w:spacing w:line="580" w:lineRule="exact"/>
        <w:rPr>
          <w:rFonts w:ascii="宋体" w:hAnsi="宋体"/>
          <w:bCs/>
          <w:sz w:val="24"/>
        </w:rPr>
      </w:pPr>
      <w:r>
        <w:rPr>
          <w:rFonts w:hint="eastAsia" w:ascii="宋体" w:hAnsi="宋体"/>
          <w:bCs/>
          <w:sz w:val="24"/>
        </w:rPr>
        <w:t xml:space="preserve">单位名称（盖章）： </w:t>
      </w:r>
      <w:r>
        <w:rPr>
          <w:rFonts w:ascii="宋体" w:hAnsi="宋体"/>
          <w:bCs/>
          <w:sz w:val="24"/>
        </w:rPr>
        <w:t xml:space="preserve">        </w:t>
      </w:r>
      <w:r>
        <w:rPr>
          <w:rFonts w:ascii="宋体" w:hAnsi="宋体"/>
          <w:bCs/>
          <w:sz w:val="24"/>
        </w:rPr>
      </w:r>
      <w:r/>
    </w:p>
    <w:p>
      <w:pPr>
        <w:pStyle w:val="1166"/>
        <w:ind w:firstLine="480"/>
        <w:jc w:val="right"/>
        <w:spacing w:line="580" w:lineRule="exact"/>
        <w:rPr>
          <w:rFonts w:ascii="宋体" w:hAnsi="宋体"/>
          <w:bCs/>
          <w:sz w:val="24"/>
        </w:rPr>
      </w:pPr>
      <w:r>
        <w:rPr>
          <w:rFonts w:ascii="宋体" w:hAnsi="宋体"/>
          <w:bCs/>
          <w:sz w:val="24"/>
        </w:rPr>
        <w:t xml:space="preserve">  </w:t>
      </w:r>
      <w:r>
        <w:rPr>
          <w:rFonts w:ascii="宋体" w:hAnsi="宋体"/>
          <w:bCs/>
          <w:sz w:val="24"/>
        </w:rPr>
      </w:r>
      <w:r/>
    </w:p>
    <w:p>
      <w:pPr>
        <w:pStyle w:val="1166"/>
        <w:ind w:firstLine="480"/>
        <w:jc w:val="right"/>
        <w:spacing w:line="580" w:lineRule="exact"/>
        <w:rPr>
          <w:rFonts w:ascii="宋体" w:hAnsi="宋体"/>
          <w:bCs/>
          <w:sz w:val="24"/>
        </w:rPr>
      </w:pPr>
      <w:r>
        <w:rPr>
          <w:rFonts w:hint="eastAsia" w:ascii="宋体" w:hAnsi="宋体"/>
          <w:bCs/>
          <w:sz w:val="24"/>
        </w:rPr>
        <w:t xml:space="preserve">日  期： </w:t>
      </w:r>
      <w:r>
        <w:rPr>
          <w:rFonts w:ascii="宋体" w:hAnsi="宋体"/>
          <w:bCs/>
          <w:sz w:val="24"/>
        </w:rPr>
        <w:t xml:space="preserve"> </w:t>
      </w:r>
      <w:r>
        <w:rPr>
          <w:rFonts w:ascii="宋体" w:hAnsi="宋体"/>
          <w:bCs/>
          <w:sz w:val="24"/>
        </w:rPr>
      </w:r>
      <w:r/>
    </w:p>
    <w:p>
      <w:pPr>
        <w:pStyle w:val="1166"/>
        <w:ind w:firstLine="480"/>
        <w:jc w:val="right"/>
        <w:spacing w:line="580" w:lineRule="exact"/>
        <w:rPr>
          <w:rFonts w:ascii="宋体" w:hAnsi="宋体"/>
          <w:bCs/>
          <w:sz w:val="24"/>
        </w:rPr>
      </w:pPr>
      <w:r>
        <w:rPr>
          <w:rFonts w:ascii="宋体" w:hAnsi="宋体"/>
          <w:bCs/>
          <w:sz w:val="24"/>
        </w:rPr>
      </w:r>
      <w:r/>
    </w:p>
    <w:p>
      <w:pPr>
        <w:pStyle w:val="1166"/>
        <w:rPr>
          <w:rFonts w:ascii="宋体" w:hAnsi="宋体"/>
          <w:b/>
          <w:sz w:val="24"/>
        </w:rPr>
      </w:pPr>
      <w:r>
        <w:rPr>
          <w:rFonts w:ascii="宋体" w:hAnsi="宋体"/>
          <w:b/>
          <w:sz w:val="24"/>
        </w:rPr>
      </w:r>
      <w:r/>
    </w:p>
    <w:p>
      <w:pPr>
        <w:pStyle w:val="1166"/>
        <w:rPr>
          <w:rFonts w:ascii="宋体" w:hAnsi="宋体"/>
          <w:b/>
          <w:sz w:val="24"/>
        </w:rPr>
      </w:pPr>
      <w:r>
        <w:rPr>
          <w:rFonts w:ascii="宋体" w:hAnsi="宋体"/>
          <w:b/>
          <w:sz w:val="24"/>
        </w:rPr>
      </w:r>
      <w:r/>
    </w:p>
    <w:p>
      <w:pPr>
        <w:pStyle w:val="1166"/>
        <w:rPr>
          <w:rFonts w:ascii="宋体" w:hAnsi="宋体"/>
          <w:b/>
          <w:sz w:val="24"/>
        </w:rPr>
      </w:pPr>
      <w:r>
        <w:rPr>
          <w:rFonts w:ascii="宋体" w:hAnsi="宋体"/>
          <w:b/>
          <w:sz w:val="24"/>
        </w:rPr>
      </w:r>
      <w:r/>
    </w:p>
    <w:p>
      <w:pPr>
        <w:pStyle w:val="1166"/>
        <w:rPr>
          <w:rFonts w:ascii="宋体" w:hAnsi="宋体"/>
          <w:b/>
          <w:sz w:val="24"/>
        </w:rPr>
      </w:pPr>
      <w:r>
        <w:rPr>
          <w:rFonts w:ascii="宋体" w:hAnsi="宋体"/>
          <w:b/>
          <w:sz w:val="24"/>
        </w:rPr>
      </w:r>
      <w:r/>
    </w:p>
    <w:p>
      <w:pPr>
        <w:pStyle w:val="1166"/>
        <w:rPr>
          <w:rFonts w:ascii="宋体" w:hAnsi="宋体"/>
          <w:b/>
          <w:sz w:val="24"/>
        </w:rPr>
      </w:pPr>
      <w:r>
        <w:rPr>
          <w:rFonts w:ascii="宋体" w:hAnsi="宋体"/>
          <w:b/>
          <w:sz w:val="24"/>
        </w:rPr>
      </w:r>
      <w:r/>
    </w:p>
    <w:p>
      <w:pPr>
        <w:pStyle w:val="1166"/>
        <w:rPr>
          <w:rFonts w:ascii="宋体" w:hAnsi="宋体"/>
          <w:b/>
          <w:sz w:val="24"/>
        </w:rPr>
      </w:pPr>
      <w:r>
        <w:rPr>
          <w:rFonts w:ascii="宋体" w:hAnsi="宋体"/>
          <w:b/>
          <w:sz w:val="24"/>
        </w:rPr>
      </w:r>
      <w:r/>
    </w:p>
    <w:p>
      <w:pPr>
        <w:pStyle w:val="1166"/>
        <w:rPr>
          <w:rFonts w:ascii="宋体" w:hAnsi="宋体"/>
          <w:b/>
          <w:sz w:val="24"/>
        </w:rPr>
      </w:pPr>
      <w:r>
        <w:rPr>
          <w:rFonts w:ascii="宋体" w:hAnsi="宋体"/>
          <w:b/>
          <w:sz w:val="24"/>
        </w:rPr>
      </w:r>
      <w:r/>
    </w:p>
    <w:p>
      <w:pPr>
        <w:pStyle w:val="1166"/>
        <w:rPr>
          <w:rFonts w:ascii="宋体" w:hAnsi="宋体"/>
          <w:b/>
          <w:sz w:val="24"/>
        </w:rPr>
      </w:pPr>
      <w:r>
        <w:rPr>
          <w:rFonts w:ascii="宋体" w:hAnsi="宋体"/>
          <w:b/>
          <w:sz w:val="24"/>
        </w:rPr>
      </w:r>
      <w:r/>
    </w:p>
    <w:p>
      <w:pPr>
        <w:pStyle w:val="1166"/>
        <w:rPr>
          <w:rFonts w:ascii="宋体" w:hAnsi="宋体"/>
          <w:b/>
          <w:sz w:val="24"/>
        </w:rPr>
      </w:pPr>
      <w:r>
        <w:rPr>
          <w:rFonts w:ascii="宋体" w:hAnsi="宋体"/>
          <w:b/>
          <w:sz w:val="24"/>
        </w:rPr>
      </w:r>
      <w:r/>
    </w:p>
    <w:p>
      <w:pPr>
        <w:pStyle w:val="1166"/>
        <w:rPr>
          <w:rFonts w:ascii="宋体" w:hAnsi="宋体"/>
          <w:b/>
          <w:sz w:val="24"/>
        </w:rPr>
      </w:pPr>
      <w:r>
        <w:rPr>
          <w:rFonts w:ascii="宋体" w:hAnsi="宋体"/>
          <w:b/>
          <w:sz w:val="24"/>
        </w:rPr>
      </w:r>
      <w:r/>
    </w:p>
    <w:p>
      <w:pPr>
        <w:pStyle w:val="1166"/>
        <w:rPr>
          <w:rFonts w:ascii="宋体" w:hAnsi="宋体"/>
          <w:b/>
          <w:sz w:val="24"/>
        </w:rPr>
      </w:pPr>
      <w:r>
        <w:rPr>
          <w:rFonts w:ascii="宋体" w:hAnsi="宋体"/>
          <w:b/>
          <w:sz w:val="24"/>
        </w:rPr>
      </w:r>
      <w:r/>
    </w:p>
    <w:p>
      <w:pPr>
        <w:pStyle w:val="1166"/>
        <w:rPr>
          <w:rFonts w:ascii="宋体" w:hAnsi="宋体"/>
          <w:b/>
          <w:sz w:val="24"/>
        </w:rPr>
      </w:pPr>
      <w:r>
        <w:rPr>
          <w:rFonts w:ascii="宋体" w:hAnsi="宋体"/>
          <w:b/>
          <w:sz w:val="24"/>
        </w:rPr>
      </w:r>
      <w:r/>
    </w:p>
    <w:p>
      <w:pPr>
        <w:pStyle w:val="1166"/>
        <w:rPr>
          <w:rFonts w:ascii="宋体" w:hAnsi="宋体"/>
          <w:b/>
          <w:sz w:val="24"/>
        </w:rPr>
      </w:pPr>
      <w:r>
        <w:rPr>
          <w:rFonts w:ascii="宋体" w:hAnsi="宋体"/>
          <w:b/>
          <w:sz w:val="24"/>
        </w:rPr>
      </w:r>
      <w:r/>
    </w:p>
    <w:p>
      <w:pPr>
        <w:pStyle w:val="1166"/>
        <w:rPr>
          <w:rFonts w:ascii="宋体" w:hAnsi="宋体"/>
          <w:b/>
          <w:sz w:val="24"/>
        </w:rPr>
      </w:pPr>
      <w:r>
        <w:rPr>
          <w:rFonts w:ascii="宋体" w:hAnsi="宋体"/>
          <w:b/>
          <w:sz w:val="24"/>
        </w:rPr>
      </w:r>
      <w:r/>
    </w:p>
    <w:p>
      <w:pPr>
        <w:pStyle w:val="1166"/>
        <w:rPr>
          <w:rFonts w:hint="eastAsia" w:ascii="宋体" w:hAnsi="宋体"/>
          <w:b/>
          <w:sz w:val="24"/>
        </w:rPr>
      </w:pPr>
      <w:r>
        <w:rPr>
          <w:rFonts w:hint="eastAsia" w:ascii="宋体" w:hAnsi="宋体"/>
          <w:b/>
          <w:sz w:val="24"/>
        </w:rPr>
      </w:r>
      <w:r/>
    </w:p>
    <w:p>
      <w:pPr>
        <w:pStyle w:val="1166"/>
        <w:rPr>
          <w:rFonts w:ascii="宋体" w:hAnsi="宋体"/>
          <w:b/>
          <w:sz w:val="24"/>
        </w:rPr>
      </w:pPr>
      <w:r>
        <w:rPr>
          <w:rFonts w:ascii="宋体" w:hAnsi="宋体"/>
          <w:b/>
          <w:sz w:val="24"/>
        </w:rPr>
      </w:r>
      <w:r/>
    </w:p>
    <w:p>
      <w:pPr>
        <w:pStyle w:val="1166"/>
        <w:rPr>
          <w:rFonts w:ascii="宋体" w:hAnsi="宋体"/>
          <w:b/>
          <w:sz w:val="24"/>
        </w:rPr>
      </w:pPr>
      <w:r>
        <w:rPr>
          <w:rFonts w:ascii="宋体" w:hAnsi="宋体"/>
          <w:b/>
          <w:sz w:val="24"/>
        </w:rPr>
      </w:r>
      <w:r/>
    </w:p>
    <w:p>
      <w:pPr>
        <w:pStyle w:val="1166"/>
        <w:jc w:val="left"/>
        <w:rPr>
          <w:rFonts w:hint="eastAsia" w:ascii="黑体" w:eastAsia="黑体"/>
          <w:b/>
          <w:sz w:val="24"/>
          <w:szCs w:val="30"/>
        </w:rPr>
        <w:outlineLvl w:val="0"/>
      </w:pPr>
      <w:r/>
      <w:bookmarkStart w:id="120" w:name="_Toc19870"/>
      <w:r>
        <w:rPr>
          <w:rFonts w:hint="eastAsia" w:ascii="黑体" w:eastAsia="黑体"/>
          <w:b/>
          <w:sz w:val="24"/>
          <w:szCs w:val="30"/>
        </w:rPr>
        <w:t xml:space="preserve">（八） 投标供应商基本情况声明</w:t>
      </w:r>
      <w:r>
        <w:rPr>
          <w:rFonts w:hint="eastAsia" w:ascii="黑体" w:eastAsia="黑体"/>
          <w:b/>
          <w:sz w:val="24"/>
          <w:szCs w:val="30"/>
        </w:rPr>
      </w:r>
      <w:r/>
    </w:p>
    <w:p>
      <w:pPr>
        <w:pStyle w:val="1166"/>
        <w:jc w:val="center"/>
        <w:spacing w:line="360" w:lineRule="auto"/>
        <w:rPr>
          <w:rFonts w:hint="eastAsia" w:ascii="宋体" w:hAnsi="宋体"/>
          <w:sz w:val="24"/>
        </w:rPr>
      </w:pPr>
      <w:r>
        <w:rPr>
          <w:rFonts w:hint="eastAsia" w:ascii="宋体" w:hAnsi="宋体"/>
          <w:sz w:val="24"/>
        </w:rPr>
      </w:r>
      <w:r/>
    </w:p>
    <w:p>
      <w:pPr>
        <w:pStyle w:val="1166"/>
        <w:jc w:val="center"/>
        <w:rPr>
          <w:rFonts w:hint="eastAsia" w:ascii="宋体" w:hAnsi="宋体"/>
          <w:b/>
          <w:bCs/>
          <w:sz w:val="28"/>
          <w:szCs w:val="28"/>
        </w:rPr>
      </w:pPr>
      <w:r>
        <w:rPr>
          <w:rFonts w:hint="eastAsia" w:ascii="宋体" w:hAnsi="宋体"/>
          <w:b/>
          <w:bCs/>
          <w:sz w:val="28"/>
          <w:szCs w:val="28"/>
        </w:rPr>
        <w:t xml:space="preserve">投标供应商基本情况声明</w:t>
      </w:r>
      <w:r>
        <w:rPr>
          <w:rFonts w:hint="eastAsia" w:ascii="宋体" w:hAnsi="宋体"/>
          <w:b/>
          <w:bCs/>
          <w:sz w:val="28"/>
          <w:szCs w:val="28"/>
        </w:rPr>
      </w:r>
      <w:r/>
    </w:p>
    <w:p>
      <w:pPr>
        <w:pStyle w:val="1166"/>
        <w:jc w:val="center"/>
        <w:rPr>
          <w:rFonts w:ascii="宋体" w:hAnsi="宋体"/>
          <w:b/>
          <w:bCs/>
          <w:sz w:val="28"/>
          <w:szCs w:val="28"/>
        </w:rPr>
      </w:pPr>
      <w:r>
        <w:rPr>
          <w:rFonts w:hint="eastAsia" w:ascii="宋体" w:hAnsi="宋体"/>
          <w:b/>
          <w:bCs/>
          <w:sz w:val="28"/>
          <w:szCs w:val="28"/>
        </w:rPr>
        <w:t xml:space="preserve">（内容写不完的栏目可相应扩展）</w:t>
      </w:r>
      <w:r>
        <w:rPr>
          <w:rFonts w:ascii="宋体" w:hAnsi="宋体"/>
          <w:b/>
          <w:bCs/>
          <w:sz w:val="28"/>
          <w:szCs w:val="28"/>
        </w:rPr>
      </w:r>
      <w:r/>
    </w:p>
    <w:p>
      <w:pPr>
        <w:pStyle w:val="1191"/>
        <w:ind w:firstLine="480"/>
        <w:spacing w:line="360" w:lineRule="auto"/>
        <w:rPr>
          <w:rFonts w:ascii="宋体" w:hAnsi="宋体"/>
          <w:sz w:val="24"/>
        </w:rPr>
      </w:pPr>
      <w:r>
        <w:rPr>
          <w:rFonts w:hint="eastAsia" w:ascii="宋体" w:hAnsi="宋体"/>
          <w:sz w:val="24"/>
        </w:rPr>
        <w:t xml:space="preserve">单位名称（盖章）</w:t>
      </w:r>
      <w:r>
        <w:rPr>
          <w:rFonts w:ascii="宋体" w:hAnsi="宋体"/>
          <w:sz w:val="24"/>
        </w:rPr>
      </w:r>
      <w:r/>
    </w:p>
    <w:tbl>
      <w:tblPr>
        <w:tblW w:w="9127"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861"/>
        <w:gridCol w:w="1985"/>
        <w:gridCol w:w="1680"/>
        <w:gridCol w:w="2601"/>
      </w:tblGrid>
      <w:tr>
        <w:trPr/>
        <w:tc>
          <w:tcPr>
            <w:tcW w:w="2861" w:type="dxa"/>
            <w:vAlign w:val="top"/>
            <w:textDirection w:val="lrTb"/>
            <w:noWrap w:val="false"/>
          </w:tcPr>
          <w:p>
            <w:pPr>
              <w:pStyle w:val="1191"/>
              <w:ind w:firstLine="480"/>
              <w:rPr>
                <w:rFonts w:ascii="宋体" w:hAnsi="宋体"/>
                <w:sz w:val="24"/>
              </w:rPr>
            </w:pPr>
            <w:r>
              <w:rPr>
                <w:rFonts w:hint="eastAsia" w:ascii="宋体" w:hAnsi="宋体"/>
                <w:sz w:val="24"/>
              </w:rPr>
              <w:t xml:space="preserve">法定代表人</w:t>
            </w:r>
            <w:r>
              <w:rPr>
                <w:rFonts w:ascii="宋体" w:hAnsi="宋体"/>
                <w:sz w:val="24"/>
              </w:rPr>
            </w:r>
            <w:r/>
          </w:p>
        </w:tc>
        <w:tc>
          <w:tcPr>
            <w:tcW w:w="1985" w:type="dxa"/>
            <w:vAlign w:val="top"/>
            <w:textDirection w:val="lrTb"/>
            <w:noWrap w:val="false"/>
          </w:tcPr>
          <w:p>
            <w:pPr>
              <w:pStyle w:val="1191"/>
              <w:ind w:firstLine="480"/>
              <w:rPr>
                <w:rFonts w:ascii="宋体" w:hAnsi="宋体"/>
                <w:sz w:val="24"/>
              </w:rPr>
            </w:pPr>
            <w:r>
              <w:rPr>
                <w:rFonts w:ascii="宋体" w:hAnsi="宋体"/>
                <w:sz w:val="24"/>
              </w:rPr>
            </w:r>
            <w:r/>
          </w:p>
        </w:tc>
        <w:tc>
          <w:tcPr>
            <w:tcW w:w="1680" w:type="dxa"/>
            <w:vAlign w:val="top"/>
            <w:textDirection w:val="lrTb"/>
            <w:noWrap w:val="false"/>
          </w:tcPr>
          <w:p>
            <w:pPr>
              <w:pStyle w:val="1191"/>
              <w:ind w:firstLine="480"/>
              <w:rPr>
                <w:rFonts w:ascii="宋体" w:hAnsi="宋体"/>
                <w:sz w:val="24"/>
              </w:rPr>
            </w:pPr>
            <w:r>
              <w:rPr>
                <w:rFonts w:hint="eastAsia" w:ascii="宋体" w:hAnsi="宋体"/>
                <w:sz w:val="24"/>
              </w:rPr>
              <w:t xml:space="preserve">成立日期</w:t>
            </w:r>
            <w:r>
              <w:rPr>
                <w:rFonts w:ascii="宋体" w:hAnsi="宋体"/>
                <w:sz w:val="24"/>
              </w:rPr>
            </w:r>
            <w:r/>
          </w:p>
        </w:tc>
        <w:tc>
          <w:tcPr>
            <w:tcW w:w="2601" w:type="dxa"/>
            <w:vAlign w:val="top"/>
            <w:textDirection w:val="lrTb"/>
            <w:noWrap w:val="false"/>
          </w:tcPr>
          <w:p>
            <w:pPr>
              <w:pStyle w:val="1191"/>
              <w:ind w:firstLine="480"/>
              <w:rPr>
                <w:rFonts w:ascii="宋体" w:hAnsi="宋体"/>
                <w:sz w:val="24"/>
              </w:rPr>
            </w:pPr>
            <w:r>
              <w:rPr>
                <w:rFonts w:ascii="宋体" w:hAnsi="宋体"/>
                <w:sz w:val="24"/>
              </w:rPr>
            </w:r>
            <w:r/>
          </w:p>
        </w:tc>
      </w:tr>
      <w:tr>
        <w:trPr/>
        <w:tc>
          <w:tcPr>
            <w:tcW w:w="2861" w:type="dxa"/>
            <w:vAlign w:val="top"/>
            <w:textDirection w:val="lrTb"/>
            <w:noWrap w:val="false"/>
          </w:tcPr>
          <w:p>
            <w:pPr>
              <w:pStyle w:val="1191"/>
              <w:ind w:firstLine="480"/>
              <w:rPr>
                <w:rFonts w:ascii="宋体" w:hAnsi="宋体"/>
                <w:sz w:val="24"/>
              </w:rPr>
            </w:pPr>
            <w:r>
              <w:rPr>
                <w:rFonts w:hint="eastAsia" w:ascii="宋体" w:hAnsi="宋体"/>
                <w:sz w:val="24"/>
              </w:rPr>
              <w:t xml:space="preserve">企业地址</w:t>
            </w:r>
            <w:r>
              <w:rPr>
                <w:rFonts w:ascii="宋体" w:hAnsi="宋体"/>
                <w:sz w:val="24"/>
              </w:rPr>
            </w:r>
            <w:r/>
          </w:p>
        </w:tc>
        <w:tc>
          <w:tcPr>
            <w:tcW w:w="1985" w:type="dxa"/>
            <w:vAlign w:val="top"/>
            <w:textDirection w:val="lrTb"/>
            <w:noWrap w:val="false"/>
          </w:tcPr>
          <w:p>
            <w:pPr>
              <w:pStyle w:val="1191"/>
              <w:ind w:firstLine="480"/>
              <w:rPr>
                <w:rFonts w:ascii="宋体" w:hAnsi="宋体"/>
                <w:sz w:val="24"/>
              </w:rPr>
            </w:pPr>
            <w:r>
              <w:rPr>
                <w:rFonts w:ascii="宋体" w:hAnsi="宋体"/>
                <w:sz w:val="24"/>
              </w:rPr>
            </w:r>
            <w:r/>
          </w:p>
        </w:tc>
        <w:tc>
          <w:tcPr>
            <w:tcW w:w="1680" w:type="dxa"/>
            <w:vAlign w:val="top"/>
            <w:textDirection w:val="lrTb"/>
            <w:noWrap w:val="false"/>
          </w:tcPr>
          <w:p>
            <w:pPr>
              <w:pStyle w:val="1191"/>
              <w:ind w:firstLine="480"/>
              <w:rPr>
                <w:rFonts w:ascii="宋体" w:hAnsi="宋体"/>
                <w:sz w:val="24"/>
              </w:rPr>
            </w:pPr>
            <w:r>
              <w:rPr>
                <w:rFonts w:hint="eastAsia" w:ascii="宋体" w:hAnsi="宋体"/>
                <w:sz w:val="24"/>
              </w:rPr>
              <w:t xml:space="preserve">注册资本</w:t>
            </w:r>
            <w:r>
              <w:rPr>
                <w:rFonts w:ascii="宋体" w:hAnsi="宋体"/>
                <w:sz w:val="24"/>
              </w:rPr>
            </w:r>
            <w:r/>
          </w:p>
        </w:tc>
        <w:tc>
          <w:tcPr>
            <w:tcW w:w="2601" w:type="dxa"/>
            <w:vAlign w:val="top"/>
            <w:textDirection w:val="lrTb"/>
            <w:noWrap w:val="false"/>
          </w:tcPr>
          <w:p>
            <w:pPr>
              <w:pStyle w:val="1191"/>
              <w:ind w:firstLine="840"/>
              <w:rPr>
                <w:rFonts w:ascii="宋体" w:hAnsi="宋体"/>
                <w:sz w:val="24"/>
              </w:rPr>
            </w:pPr>
            <w:r>
              <w:rPr>
                <w:rFonts w:hint="eastAsia" w:ascii="宋体" w:hAnsi="宋体"/>
                <w:sz w:val="24"/>
              </w:rPr>
              <w:t xml:space="preserve">万元</w:t>
            </w:r>
            <w:r>
              <w:rPr>
                <w:rFonts w:ascii="宋体" w:hAnsi="宋体"/>
                <w:sz w:val="24"/>
              </w:rPr>
            </w:r>
            <w:r/>
          </w:p>
        </w:tc>
      </w:tr>
      <w:tr>
        <w:trPr/>
        <w:tc>
          <w:tcPr>
            <w:tcW w:w="2861" w:type="dxa"/>
            <w:vAlign w:val="top"/>
            <w:textDirection w:val="lrTb"/>
            <w:noWrap w:val="false"/>
          </w:tcPr>
          <w:p>
            <w:pPr>
              <w:pStyle w:val="1191"/>
              <w:ind w:firstLine="480"/>
              <w:rPr>
                <w:rFonts w:ascii="宋体" w:hAnsi="宋体"/>
                <w:sz w:val="24"/>
              </w:rPr>
            </w:pPr>
            <w:r>
              <w:rPr>
                <w:rFonts w:hint="eastAsia" w:ascii="宋体" w:hAnsi="宋体"/>
                <w:sz w:val="24"/>
              </w:rPr>
              <w:t xml:space="preserve">经营范围</w:t>
            </w:r>
            <w:r>
              <w:rPr>
                <w:rFonts w:ascii="宋体" w:hAnsi="宋体"/>
                <w:sz w:val="24"/>
              </w:rPr>
            </w:r>
            <w:r/>
          </w:p>
        </w:tc>
        <w:tc>
          <w:tcPr>
            <w:gridSpan w:val="3"/>
            <w:tcW w:w="6266" w:type="dxa"/>
            <w:vAlign w:val="top"/>
            <w:textDirection w:val="lrTb"/>
            <w:noWrap w:val="false"/>
          </w:tcPr>
          <w:p>
            <w:pPr>
              <w:pStyle w:val="1191"/>
              <w:ind w:firstLine="480"/>
              <w:rPr>
                <w:rFonts w:ascii="宋体" w:hAnsi="宋体"/>
                <w:sz w:val="24"/>
              </w:rPr>
            </w:pPr>
            <w:r>
              <w:rPr>
                <w:rFonts w:ascii="宋体" w:hAnsi="宋体"/>
                <w:sz w:val="24"/>
              </w:rPr>
            </w:r>
            <w:r/>
          </w:p>
        </w:tc>
      </w:tr>
      <w:tr>
        <w:trPr/>
        <w:tc>
          <w:tcPr>
            <w:tcW w:w="2861" w:type="dxa"/>
            <w:vAlign w:val="top"/>
            <w:textDirection w:val="lrTb"/>
            <w:noWrap w:val="false"/>
          </w:tcPr>
          <w:p>
            <w:pPr>
              <w:pStyle w:val="1191"/>
              <w:ind w:firstLine="480"/>
              <w:rPr>
                <w:rFonts w:ascii="宋体" w:hAnsi="宋体"/>
                <w:sz w:val="24"/>
              </w:rPr>
            </w:pPr>
            <w:r>
              <w:rPr>
                <w:rFonts w:hint="eastAsia" w:ascii="宋体" w:hAnsi="宋体"/>
                <w:sz w:val="24"/>
              </w:rPr>
              <w:t xml:space="preserve">职工人数</w:t>
            </w:r>
            <w:r>
              <w:rPr>
                <w:rFonts w:ascii="宋体" w:hAnsi="宋体"/>
                <w:sz w:val="24"/>
              </w:rPr>
            </w:r>
            <w:r/>
          </w:p>
        </w:tc>
        <w:tc>
          <w:tcPr>
            <w:tcW w:w="1985" w:type="dxa"/>
            <w:vAlign w:val="top"/>
            <w:textDirection w:val="lrTb"/>
            <w:noWrap w:val="false"/>
          </w:tcPr>
          <w:p>
            <w:pPr>
              <w:pStyle w:val="1191"/>
              <w:ind w:firstLine="480"/>
              <w:rPr>
                <w:rFonts w:ascii="宋体" w:hAnsi="宋体"/>
                <w:sz w:val="24"/>
              </w:rPr>
            </w:pPr>
            <w:r>
              <w:rPr>
                <w:rFonts w:ascii="宋体" w:hAnsi="宋体"/>
                <w:sz w:val="24"/>
              </w:rPr>
            </w:r>
            <w:r/>
          </w:p>
        </w:tc>
        <w:tc>
          <w:tcPr>
            <w:gridSpan w:val="2"/>
            <w:tcW w:w="4281" w:type="dxa"/>
            <w:vAlign w:val="top"/>
            <w:textDirection w:val="lrTb"/>
            <w:noWrap w:val="false"/>
          </w:tcPr>
          <w:p>
            <w:pPr>
              <w:pStyle w:val="1191"/>
              <w:ind w:firstLine="480"/>
              <w:rPr>
                <w:rFonts w:ascii="宋体" w:hAnsi="宋体"/>
                <w:sz w:val="24"/>
              </w:rPr>
            </w:pPr>
            <w:r>
              <w:rPr>
                <w:rFonts w:hint="eastAsia" w:ascii="宋体" w:hAnsi="宋体"/>
                <w:sz w:val="24"/>
              </w:rPr>
              <w:t xml:space="preserve">其中：</w:t>
            </w:r>
            <w:r>
              <w:rPr>
                <w:rFonts w:ascii="宋体" w:hAnsi="宋体"/>
                <w:sz w:val="24"/>
              </w:rPr>
            </w:r>
            <w:r/>
          </w:p>
          <w:p>
            <w:pPr>
              <w:pStyle w:val="1191"/>
              <w:ind w:left="959" w:hanging="480"/>
              <w:rPr>
                <w:rFonts w:ascii="宋体" w:hAnsi="宋体"/>
                <w:sz w:val="24"/>
              </w:rPr>
            </w:pPr>
            <w:r>
              <w:rPr>
                <w:rFonts w:hint="eastAsia" w:ascii="宋体" w:hAnsi="宋体"/>
                <w:sz w:val="24"/>
              </w:rPr>
              <w:t xml:space="preserve">中级职称</w:t>
            </w:r>
            <w:r>
              <w:rPr>
                <w:rFonts w:hint="eastAsia" w:ascii="宋体" w:hAnsi="宋体"/>
                <w:sz w:val="24"/>
                <w:u w:val="single"/>
              </w:rPr>
              <w:t xml:space="preserve">    </w:t>
            </w:r>
            <w:r>
              <w:rPr>
                <w:rFonts w:hint="eastAsia" w:ascii="宋体" w:hAnsi="宋体"/>
                <w:sz w:val="24"/>
              </w:rPr>
              <w:t xml:space="preserve">人数、</w:t>
            </w:r>
            <w:r>
              <w:rPr>
                <w:rFonts w:ascii="宋体" w:hAnsi="宋体"/>
                <w:sz w:val="24"/>
              </w:rPr>
            </w:r>
            <w:r/>
          </w:p>
          <w:p>
            <w:pPr>
              <w:pStyle w:val="1191"/>
              <w:ind w:left="959" w:hanging="480"/>
              <w:rPr>
                <w:rFonts w:ascii="宋体" w:hAnsi="宋体"/>
                <w:sz w:val="24"/>
              </w:rPr>
            </w:pPr>
            <w:r>
              <w:rPr>
                <w:rFonts w:hint="eastAsia" w:ascii="宋体" w:hAnsi="宋体"/>
                <w:sz w:val="24"/>
              </w:rPr>
              <w:t xml:space="preserve">高级职称</w:t>
            </w:r>
            <w:r>
              <w:rPr>
                <w:rFonts w:hint="eastAsia" w:ascii="宋体" w:hAnsi="宋体"/>
                <w:sz w:val="24"/>
                <w:u w:val="single"/>
              </w:rPr>
              <w:t xml:space="preserve">     </w:t>
            </w:r>
            <w:r>
              <w:rPr>
                <w:rFonts w:hint="eastAsia" w:ascii="宋体" w:hAnsi="宋体"/>
                <w:sz w:val="24"/>
              </w:rPr>
              <w:t xml:space="preserve">人数</w:t>
            </w:r>
            <w:r>
              <w:rPr>
                <w:rFonts w:ascii="宋体" w:hAnsi="宋体"/>
                <w:sz w:val="24"/>
              </w:rPr>
            </w:r>
            <w:r/>
          </w:p>
        </w:tc>
      </w:tr>
      <w:tr>
        <w:trPr>
          <w:trHeight w:val="566"/>
        </w:trPr>
        <w:tc>
          <w:tcPr>
            <w:tcW w:w="2861" w:type="dxa"/>
            <w:vAlign w:val="top"/>
            <w:textDirection w:val="lrTb"/>
            <w:noWrap w:val="false"/>
          </w:tcPr>
          <w:p>
            <w:pPr>
              <w:pStyle w:val="1191"/>
              <w:ind w:firstLine="0"/>
              <w:rPr>
                <w:rFonts w:ascii="宋体" w:hAnsi="宋体"/>
                <w:sz w:val="24"/>
              </w:rPr>
            </w:pPr>
            <w:r>
              <w:rPr>
                <w:rFonts w:hint="eastAsia" w:ascii="宋体" w:hAnsi="宋体"/>
                <w:sz w:val="24"/>
              </w:rPr>
              <w:t xml:space="preserve">2024年12月资产总额</w:t>
            </w:r>
            <w:r>
              <w:rPr>
                <w:rFonts w:ascii="宋体" w:hAnsi="宋体"/>
                <w:sz w:val="24"/>
              </w:rPr>
            </w:r>
            <w:r/>
          </w:p>
        </w:tc>
        <w:tc>
          <w:tcPr>
            <w:tcW w:w="1985" w:type="dxa"/>
            <w:vAlign w:val="top"/>
            <w:textDirection w:val="lrTb"/>
            <w:noWrap w:val="false"/>
          </w:tcPr>
          <w:p>
            <w:pPr>
              <w:pStyle w:val="1191"/>
              <w:ind w:firstLine="480"/>
              <w:rPr>
                <w:rFonts w:ascii="宋体" w:hAnsi="宋体"/>
                <w:sz w:val="24"/>
              </w:rPr>
            </w:pPr>
            <w:r>
              <w:rPr>
                <w:rFonts w:ascii="宋体" w:hAnsi="宋体"/>
                <w:sz w:val="24"/>
              </w:rPr>
              <w:t xml:space="preserve">     </w:t>
            </w:r>
            <w:r>
              <w:rPr>
                <w:rFonts w:hint="eastAsia" w:ascii="宋体" w:hAnsi="宋体"/>
                <w:sz w:val="24"/>
              </w:rPr>
              <w:t xml:space="preserve">万元</w:t>
            </w:r>
            <w:r>
              <w:rPr>
                <w:rFonts w:ascii="宋体" w:hAnsi="宋体"/>
                <w:sz w:val="24"/>
              </w:rPr>
            </w:r>
            <w:r/>
          </w:p>
        </w:tc>
        <w:tc>
          <w:tcPr>
            <w:tcW w:w="1680" w:type="dxa"/>
            <w:vAlign w:val="top"/>
            <w:textDirection w:val="lrTb"/>
            <w:noWrap w:val="false"/>
          </w:tcPr>
          <w:p>
            <w:pPr>
              <w:pStyle w:val="1191"/>
              <w:ind w:firstLine="0"/>
              <w:rPr>
                <w:rFonts w:ascii="宋体" w:hAnsi="宋体"/>
                <w:sz w:val="24"/>
              </w:rPr>
            </w:pPr>
            <w:r>
              <w:rPr>
                <w:rFonts w:hint="eastAsia" w:ascii="宋体" w:hAnsi="宋体"/>
                <w:sz w:val="24"/>
              </w:rPr>
              <w:t xml:space="preserve">净资产</w:t>
            </w:r>
            <w:r>
              <w:rPr>
                <w:rFonts w:ascii="宋体" w:hAnsi="宋体"/>
                <w:sz w:val="24"/>
              </w:rPr>
            </w:r>
            <w:r/>
          </w:p>
        </w:tc>
        <w:tc>
          <w:tcPr>
            <w:tcW w:w="2601" w:type="dxa"/>
            <w:vAlign w:val="top"/>
            <w:textDirection w:val="lrTb"/>
            <w:noWrap w:val="false"/>
          </w:tcPr>
          <w:p>
            <w:pPr>
              <w:pStyle w:val="1191"/>
              <w:ind w:firstLine="480"/>
              <w:rPr>
                <w:rFonts w:ascii="宋体" w:hAnsi="宋体"/>
                <w:sz w:val="24"/>
              </w:rPr>
            </w:pPr>
            <w:r>
              <w:rPr>
                <w:rFonts w:ascii="宋体" w:hAnsi="宋体"/>
                <w:sz w:val="24"/>
              </w:rPr>
              <w:t xml:space="preserve">         </w:t>
            </w:r>
            <w:r>
              <w:rPr>
                <w:rFonts w:hint="eastAsia" w:ascii="宋体" w:hAnsi="宋体"/>
                <w:sz w:val="24"/>
              </w:rPr>
              <w:t xml:space="preserve">万元</w:t>
            </w:r>
            <w:r>
              <w:rPr>
                <w:rFonts w:ascii="宋体" w:hAnsi="宋体"/>
                <w:sz w:val="24"/>
              </w:rPr>
            </w:r>
            <w:r/>
          </w:p>
        </w:tc>
      </w:tr>
      <w:tr>
        <w:trPr/>
        <w:tc>
          <w:tcPr>
            <w:tcW w:w="2861" w:type="dxa"/>
            <w:vAlign w:val="top"/>
            <w:textDirection w:val="lrTb"/>
            <w:noWrap w:val="false"/>
          </w:tcPr>
          <w:p>
            <w:pPr>
              <w:pStyle w:val="1191"/>
              <w:ind w:firstLine="0"/>
              <w:rPr>
                <w:rFonts w:ascii="宋体" w:hAnsi="宋体"/>
                <w:sz w:val="24"/>
              </w:rPr>
            </w:pPr>
            <w:r>
              <w:rPr>
                <w:rFonts w:hint="eastAsia" w:ascii="宋体" w:hAnsi="宋体"/>
                <w:sz w:val="24"/>
              </w:rPr>
              <w:t xml:space="preserve">2024年12月股东权益</w:t>
            </w:r>
            <w:r>
              <w:rPr>
                <w:rFonts w:ascii="宋体" w:hAnsi="宋体"/>
                <w:sz w:val="24"/>
              </w:rPr>
            </w:r>
            <w:r/>
          </w:p>
        </w:tc>
        <w:tc>
          <w:tcPr>
            <w:tcW w:w="1985" w:type="dxa"/>
            <w:vAlign w:val="top"/>
            <w:textDirection w:val="lrTb"/>
            <w:noWrap w:val="false"/>
          </w:tcPr>
          <w:p>
            <w:pPr>
              <w:pStyle w:val="1191"/>
              <w:ind w:firstLine="480"/>
              <w:rPr>
                <w:rFonts w:ascii="宋体" w:hAnsi="宋体"/>
                <w:sz w:val="24"/>
              </w:rPr>
            </w:pPr>
            <w:r>
              <w:rPr>
                <w:rFonts w:ascii="宋体" w:hAnsi="宋体"/>
                <w:sz w:val="24"/>
              </w:rPr>
              <w:t xml:space="preserve">     </w:t>
            </w:r>
            <w:r>
              <w:rPr>
                <w:rFonts w:hint="eastAsia" w:ascii="宋体" w:hAnsi="宋体"/>
                <w:sz w:val="24"/>
              </w:rPr>
              <w:t xml:space="preserve">万元</w:t>
            </w:r>
            <w:r>
              <w:rPr>
                <w:rFonts w:ascii="宋体" w:hAnsi="宋体"/>
                <w:sz w:val="24"/>
              </w:rPr>
            </w:r>
            <w:r/>
          </w:p>
        </w:tc>
        <w:tc>
          <w:tcPr>
            <w:tcW w:w="1680" w:type="dxa"/>
            <w:vAlign w:val="top"/>
            <w:textDirection w:val="lrTb"/>
            <w:noWrap w:val="false"/>
          </w:tcPr>
          <w:p>
            <w:pPr>
              <w:pStyle w:val="1191"/>
              <w:ind w:firstLine="0"/>
              <w:rPr>
                <w:rFonts w:ascii="宋体" w:hAnsi="宋体"/>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24</w:t>
            </w:r>
            <w:r>
              <w:rPr>
                <w:rFonts w:ascii="宋体" w:hAnsi="宋体"/>
                <w:sz w:val="24"/>
              </w:rPr>
              <w:t xml:space="preserve">年</w:t>
            </w:r>
            <w:r>
              <w:rPr>
                <w:rFonts w:hint="eastAsia" w:ascii="宋体" w:hAnsi="宋体"/>
                <w:sz w:val="24"/>
              </w:rPr>
              <w:t xml:space="preserve">业务收入</w:t>
            </w:r>
            <w:r>
              <w:rPr>
                <w:rFonts w:ascii="宋体" w:hAnsi="宋体"/>
                <w:sz w:val="24"/>
              </w:rPr>
            </w:r>
            <w:r/>
          </w:p>
        </w:tc>
        <w:tc>
          <w:tcPr>
            <w:tcW w:w="2601" w:type="dxa"/>
            <w:vAlign w:val="top"/>
            <w:textDirection w:val="lrTb"/>
            <w:noWrap w:val="false"/>
          </w:tcPr>
          <w:p>
            <w:pPr>
              <w:pStyle w:val="1191"/>
              <w:ind w:firstLine="480"/>
              <w:rPr>
                <w:rFonts w:ascii="宋体" w:hAnsi="宋体"/>
                <w:sz w:val="24"/>
              </w:rPr>
            </w:pP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万元</w:t>
            </w:r>
            <w:r>
              <w:rPr>
                <w:rFonts w:ascii="宋体" w:hAnsi="宋体"/>
                <w:sz w:val="24"/>
              </w:rPr>
            </w:r>
            <w:r/>
          </w:p>
        </w:tc>
      </w:tr>
      <w:tr>
        <w:trPr/>
        <w:tc>
          <w:tcPr>
            <w:tcW w:w="2861" w:type="dxa"/>
            <w:vAlign w:val="top"/>
            <w:textDirection w:val="lrTb"/>
            <w:noWrap w:val="false"/>
          </w:tcPr>
          <w:p>
            <w:pPr>
              <w:pStyle w:val="1191"/>
              <w:ind w:firstLine="480"/>
              <w:rPr>
                <w:rFonts w:ascii="宋体" w:hAnsi="宋体"/>
                <w:sz w:val="24"/>
              </w:rPr>
            </w:pPr>
            <w:r>
              <w:rPr>
                <w:rFonts w:hint="eastAsia" w:ascii="宋体" w:hAnsi="宋体"/>
                <w:sz w:val="24"/>
              </w:rPr>
              <w:t xml:space="preserve">2024年实现利润</w:t>
            </w:r>
            <w:r>
              <w:rPr>
                <w:rFonts w:ascii="宋体" w:hAnsi="宋体"/>
                <w:sz w:val="24"/>
              </w:rPr>
            </w:r>
            <w:r/>
          </w:p>
        </w:tc>
        <w:tc>
          <w:tcPr>
            <w:tcW w:w="1985" w:type="dxa"/>
            <w:vAlign w:val="top"/>
            <w:textDirection w:val="lrTb"/>
            <w:noWrap w:val="false"/>
          </w:tcPr>
          <w:p>
            <w:pPr>
              <w:pStyle w:val="1191"/>
              <w:ind w:firstLine="1080"/>
              <w:rPr>
                <w:rFonts w:ascii="宋体" w:hAnsi="宋体"/>
                <w:sz w:val="24"/>
              </w:rPr>
            </w:pPr>
            <w:r>
              <w:rPr>
                <w:rFonts w:hint="eastAsia" w:ascii="宋体" w:hAnsi="宋体"/>
                <w:sz w:val="24"/>
              </w:rPr>
              <w:t xml:space="preserve">万元</w:t>
            </w:r>
            <w:r>
              <w:rPr>
                <w:rFonts w:ascii="宋体" w:hAnsi="宋体"/>
                <w:sz w:val="24"/>
              </w:rPr>
            </w:r>
            <w:r/>
          </w:p>
        </w:tc>
        <w:tc>
          <w:tcPr>
            <w:tcW w:w="1680" w:type="dxa"/>
            <w:vAlign w:val="top"/>
            <w:textDirection w:val="lrTb"/>
            <w:noWrap w:val="false"/>
          </w:tcPr>
          <w:p>
            <w:pPr>
              <w:pStyle w:val="1191"/>
              <w:ind w:firstLine="480"/>
              <w:rPr>
                <w:rFonts w:ascii="宋体" w:hAnsi="宋体"/>
                <w:sz w:val="24"/>
              </w:rPr>
            </w:pPr>
            <w:r>
              <w:rPr>
                <w:rFonts w:ascii="宋体" w:hAnsi="宋体"/>
                <w:sz w:val="24"/>
              </w:rPr>
            </w:r>
            <w:r/>
          </w:p>
        </w:tc>
        <w:tc>
          <w:tcPr>
            <w:tcW w:w="2601" w:type="dxa"/>
            <w:vAlign w:val="top"/>
            <w:textDirection w:val="lrTb"/>
            <w:noWrap w:val="false"/>
          </w:tcPr>
          <w:p>
            <w:pPr>
              <w:pStyle w:val="1191"/>
              <w:ind w:firstLine="480"/>
              <w:rPr>
                <w:rFonts w:ascii="宋体" w:hAnsi="宋体"/>
                <w:sz w:val="24"/>
              </w:rPr>
            </w:pPr>
            <w:r>
              <w:rPr>
                <w:rFonts w:ascii="宋体" w:hAnsi="宋体"/>
                <w:sz w:val="24"/>
              </w:rPr>
            </w:r>
            <w:r/>
          </w:p>
        </w:tc>
      </w:tr>
      <w:tr>
        <w:trPr/>
        <w:tc>
          <w:tcPr>
            <w:tcW w:w="2861" w:type="dxa"/>
            <w:vAlign w:val="top"/>
            <w:textDirection w:val="lrTb"/>
            <w:noWrap w:val="false"/>
          </w:tcPr>
          <w:p>
            <w:pPr>
              <w:pStyle w:val="1191"/>
              <w:ind w:firstLine="480"/>
              <w:rPr>
                <w:rFonts w:ascii="宋体" w:hAnsi="宋体"/>
                <w:sz w:val="24"/>
              </w:rPr>
            </w:pPr>
            <w:r>
              <w:rPr>
                <w:rFonts w:hint="eastAsia" w:ascii="宋体" w:hAnsi="宋体"/>
                <w:sz w:val="24"/>
              </w:rPr>
              <w:t xml:space="preserve">办公面积</w:t>
            </w:r>
            <w:r>
              <w:rPr>
                <w:rFonts w:ascii="宋体" w:hAnsi="宋体"/>
                <w:sz w:val="24"/>
              </w:rPr>
            </w:r>
            <w:r/>
          </w:p>
        </w:tc>
        <w:tc>
          <w:tcPr>
            <w:tcW w:w="1985" w:type="dxa"/>
            <w:vAlign w:val="top"/>
            <w:textDirection w:val="lrTb"/>
            <w:noWrap w:val="false"/>
          </w:tcPr>
          <w:p>
            <w:pPr>
              <w:pStyle w:val="1191"/>
              <w:ind w:firstLine="480"/>
              <w:rPr>
                <w:rFonts w:ascii="宋体" w:hAnsi="宋体"/>
                <w:sz w:val="24"/>
              </w:rPr>
            </w:pPr>
            <w:r>
              <w:rPr>
                <w:rFonts w:ascii="宋体" w:hAnsi="宋体"/>
                <w:sz w:val="24"/>
              </w:rPr>
              <w:t xml:space="preserve">   </w:t>
            </w:r>
            <w:r>
              <w:rPr>
                <w:rFonts w:hint="eastAsia" w:ascii="宋体" w:hAnsi="宋体"/>
                <w:sz w:val="24"/>
              </w:rPr>
              <w:t xml:space="preserve">平方米</w:t>
            </w:r>
            <w:r>
              <w:rPr>
                <w:rFonts w:ascii="宋体" w:hAnsi="宋体"/>
                <w:sz w:val="24"/>
              </w:rPr>
            </w:r>
            <w:r/>
          </w:p>
        </w:tc>
        <w:tc>
          <w:tcPr>
            <w:tcW w:w="1680" w:type="dxa"/>
            <w:vAlign w:val="top"/>
            <w:textDirection w:val="lrTb"/>
            <w:noWrap w:val="false"/>
          </w:tcPr>
          <w:p>
            <w:pPr>
              <w:pStyle w:val="1191"/>
              <w:ind w:firstLine="480"/>
              <w:rPr>
                <w:rFonts w:ascii="宋体" w:hAnsi="宋体"/>
                <w:sz w:val="24"/>
              </w:rPr>
            </w:pPr>
            <w:r>
              <w:rPr>
                <w:rFonts w:hint="eastAsia" w:ascii="宋体" w:hAnsi="宋体"/>
                <w:sz w:val="24"/>
              </w:rPr>
              <w:t xml:space="preserve">其中：</w:t>
            </w:r>
            <w:r>
              <w:rPr>
                <w:rFonts w:ascii="宋体" w:hAnsi="宋体"/>
                <w:sz w:val="24"/>
              </w:rPr>
            </w:r>
            <w:r/>
          </w:p>
        </w:tc>
        <w:tc>
          <w:tcPr>
            <w:tcW w:w="2601" w:type="dxa"/>
            <w:vAlign w:val="top"/>
            <w:textDirection w:val="lrTb"/>
            <w:noWrap w:val="false"/>
          </w:tcPr>
          <w:p>
            <w:pPr>
              <w:pStyle w:val="1191"/>
              <w:ind w:firstLine="0"/>
              <w:rPr>
                <w:rFonts w:ascii="宋体" w:hAnsi="宋体"/>
                <w:sz w:val="24"/>
              </w:rPr>
            </w:pPr>
            <w:r>
              <w:rPr>
                <w:rFonts w:hint="eastAsia" w:ascii="宋体" w:hAnsi="宋体"/>
                <w:sz w:val="24"/>
              </w:rPr>
              <w:t xml:space="preserve">自有面积</w:t>
            </w:r>
            <w:r>
              <w:rPr>
                <w:rFonts w:ascii="宋体" w:hAnsi="宋体"/>
                <w:sz w:val="24"/>
              </w:rPr>
              <w:t xml:space="preserve">    平方米</w:t>
            </w:r>
            <w:r>
              <w:rPr>
                <w:rFonts w:ascii="宋体" w:hAnsi="宋体"/>
                <w:sz w:val="24"/>
              </w:rPr>
            </w:r>
            <w:r/>
          </w:p>
          <w:p>
            <w:pPr>
              <w:pStyle w:val="1191"/>
              <w:ind w:firstLine="0"/>
              <w:rPr>
                <w:rFonts w:ascii="宋体" w:hAnsi="宋体"/>
                <w:sz w:val="24"/>
              </w:rPr>
            </w:pPr>
            <w:r>
              <w:rPr>
                <w:rFonts w:hint="eastAsia" w:ascii="宋体" w:hAnsi="宋体"/>
                <w:sz w:val="24"/>
              </w:rPr>
              <w:t xml:space="preserve">承租面积</w:t>
            </w:r>
            <w:r>
              <w:rPr>
                <w:rFonts w:ascii="宋体" w:hAnsi="宋体"/>
                <w:sz w:val="24"/>
              </w:rPr>
              <w:t xml:space="preserve">    平方米</w:t>
            </w:r>
            <w:r>
              <w:rPr>
                <w:rFonts w:ascii="宋体" w:hAnsi="宋体"/>
                <w:sz w:val="24"/>
              </w:rPr>
            </w:r>
            <w:r/>
          </w:p>
        </w:tc>
      </w:tr>
      <w:tr>
        <w:trPr/>
        <w:tc>
          <w:tcPr>
            <w:gridSpan w:val="2"/>
            <w:tcW w:w="4846" w:type="dxa"/>
            <w:vAlign w:val="top"/>
            <w:textDirection w:val="lrTb"/>
            <w:noWrap w:val="false"/>
          </w:tcPr>
          <w:p>
            <w:pPr>
              <w:pStyle w:val="1191"/>
              <w:ind w:firstLine="480"/>
              <w:rPr>
                <w:rFonts w:ascii="宋体" w:hAnsi="宋体"/>
                <w:sz w:val="24"/>
              </w:rPr>
            </w:pPr>
            <w:r>
              <w:rPr>
                <w:rFonts w:hint="eastAsia" w:ascii="宋体" w:hAnsi="宋体"/>
                <w:sz w:val="24"/>
              </w:rPr>
              <w:t xml:space="preserve">单位简历及内设机构情况</w:t>
            </w:r>
            <w:r>
              <w:rPr>
                <w:rFonts w:ascii="宋体" w:hAnsi="宋体"/>
                <w:sz w:val="24"/>
              </w:rPr>
            </w:r>
            <w:r/>
          </w:p>
        </w:tc>
        <w:tc>
          <w:tcPr>
            <w:gridSpan w:val="2"/>
            <w:tcW w:w="4281" w:type="dxa"/>
            <w:vAlign w:val="top"/>
            <w:textDirection w:val="lrTb"/>
            <w:noWrap w:val="false"/>
          </w:tcPr>
          <w:p>
            <w:pPr>
              <w:pStyle w:val="1191"/>
              <w:ind w:firstLine="480"/>
              <w:rPr>
                <w:rFonts w:ascii="宋体" w:hAnsi="宋体"/>
                <w:sz w:val="24"/>
              </w:rPr>
            </w:pPr>
            <w:r>
              <w:rPr>
                <w:rFonts w:ascii="宋体" w:hAnsi="宋体"/>
                <w:sz w:val="24"/>
              </w:rPr>
            </w:r>
            <w:r/>
          </w:p>
        </w:tc>
      </w:tr>
      <w:tr>
        <w:trPr/>
        <w:tc>
          <w:tcPr>
            <w:gridSpan w:val="2"/>
            <w:tcW w:w="4846" w:type="dxa"/>
            <w:vAlign w:val="top"/>
            <w:textDirection w:val="lrTb"/>
            <w:noWrap w:val="false"/>
          </w:tcPr>
          <w:p>
            <w:pPr>
              <w:pStyle w:val="1191"/>
              <w:ind w:firstLine="480"/>
              <w:rPr>
                <w:rFonts w:ascii="宋体" w:hAnsi="宋体"/>
                <w:sz w:val="24"/>
              </w:rPr>
            </w:pPr>
            <w:r>
              <w:rPr>
                <w:rFonts w:hint="eastAsia" w:ascii="宋体" w:hAnsi="宋体"/>
                <w:sz w:val="24"/>
              </w:rPr>
              <w:t xml:space="preserve">单位优势及特长</w:t>
            </w:r>
            <w:r>
              <w:rPr>
                <w:rFonts w:ascii="宋体" w:hAnsi="宋体"/>
                <w:sz w:val="24"/>
              </w:rPr>
            </w:r>
            <w:r/>
          </w:p>
        </w:tc>
        <w:tc>
          <w:tcPr>
            <w:gridSpan w:val="2"/>
            <w:tcW w:w="4281" w:type="dxa"/>
            <w:vAlign w:val="top"/>
            <w:textDirection w:val="lrTb"/>
            <w:noWrap w:val="false"/>
          </w:tcPr>
          <w:p>
            <w:pPr>
              <w:pStyle w:val="1191"/>
              <w:ind w:firstLine="480"/>
              <w:rPr>
                <w:rFonts w:ascii="宋体" w:hAnsi="宋体"/>
                <w:sz w:val="24"/>
              </w:rPr>
            </w:pPr>
            <w:r>
              <w:rPr>
                <w:rFonts w:ascii="宋体" w:hAnsi="宋体"/>
                <w:sz w:val="24"/>
              </w:rPr>
            </w:r>
            <w:r/>
          </w:p>
        </w:tc>
      </w:tr>
      <w:tr>
        <w:trPr/>
        <w:tc>
          <w:tcPr>
            <w:gridSpan w:val="2"/>
            <w:tcW w:w="4846" w:type="dxa"/>
            <w:vAlign w:val="top"/>
            <w:textDirection w:val="lrTb"/>
            <w:noWrap w:val="false"/>
          </w:tcPr>
          <w:p>
            <w:pPr>
              <w:pStyle w:val="1191"/>
              <w:ind w:firstLine="0"/>
              <w:rPr>
                <w:rFonts w:ascii="宋体" w:hAnsi="宋体"/>
                <w:sz w:val="24"/>
              </w:rPr>
            </w:pPr>
            <w:r>
              <w:rPr>
                <w:rFonts w:hint="eastAsia" w:ascii="宋体" w:hAnsi="宋体"/>
                <w:sz w:val="24"/>
              </w:rPr>
              <w:t xml:space="preserve">近三年来完成或正在履行的重大合同情况</w:t>
            </w:r>
            <w:r>
              <w:rPr>
                <w:rFonts w:ascii="宋体" w:hAnsi="宋体"/>
                <w:sz w:val="24"/>
              </w:rPr>
            </w:r>
            <w:r/>
          </w:p>
        </w:tc>
        <w:tc>
          <w:tcPr>
            <w:gridSpan w:val="2"/>
            <w:tcW w:w="4281" w:type="dxa"/>
            <w:vAlign w:val="top"/>
            <w:textDirection w:val="lrTb"/>
            <w:noWrap w:val="false"/>
          </w:tcPr>
          <w:p>
            <w:pPr>
              <w:pStyle w:val="1191"/>
              <w:ind w:firstLine="480"/>
              <w:rPr>
                <w:rFonts w:ascii="宋体" w:hAnsi="宋体"/>
                <w:sz w:val="24"/>
              </w:rPr>
            </w:pPr>
            <w:r>
              <w:rPr>
                <w:rFonts w:ascii="宋体" w:hAnsi="宋体"/>
                <w:sz w:val="24"/>
              </w:rPr>
            </w:r>
            <w:r/>
          </w:p>
        </w:tc>
      </w:tr>
      <w:tr>
        <w:trPr/>
        <w:tc>
          <w:tcPr>
            <w:gridSpan w:val="2"/>
            <w:tcW w:w="4846" w:type="dxa"/>
            <w:vAlign w:val="top"/>
            <w:textDirection w:val="lrTb"/>
            <w:noWrap w:val="false"/>
          </w:tcPr>
          <w:p>
            <w:pPr>
              <w:pStyle w:val="1191"/>
              <w:ind w:firstLine="480"/>
              <w:rPr>
                <w:rFonts w:ascii="宋体" w:hAnsi="宋体"/>
                <w:sz w:val="24"/>
              </w:rPr>
            </w:pPr>
            <w:r>
              <w:rPr>
                <w:rFonts w:hint="eastAsia" w:ascii="宋体" w:hAnsi="宋体"/>
                <w:bCs/>
                <w:sz w:val="24"/>
              </w:rPr>
              <w:t xml:space="preserve">近三年来受行业主管部门考核评价及业主评价意见</w:t>
            </w:r>
            <w:r>
              <w:rPr>
                <w:rFonts w:ascii="宋体" w:hAnsi="宋体"/>
                <w:sz w:val="24"/>
              </w:rPr>
            </w:r>
            <w:r/>
          </w:p>
        </w:tc>
        <w:tc>
          <w:tcPr>
            <w:gridSpan w:val="2"/>
            <w:tcW w:w="4281" w:type="dxa"/>
            <w:vAlign w:val="top"/>
            <w:textDirection w:val="lrTb"/>
            <w:noWrap w:val="false"/>
          </w:tcPr>
          <w:p>
            <w:pPr>
              <w:pStyle w:val="1191"/>
              <w:ind w:firstLine="480"/>
              <w:rPr>
                <w:rFonts w:ascii="宋体" w:hAnsi="宋体"/>
                <w:sz w:val="24"/>
              </w:rPr>
            </w:pPr>
            <w:r>
              <w:rPr>
                <w:rFonts w:ascii="宋体" w:hAnsi="宋体"/>
                <w:sz w:val="24"/>
              </w:rPr>
            </w:r>
            <w:r/>
          </w:p>
        </w:tc>
      </w:tr>
      <w:tr>
        <w:trPr/>
        <w:tc>
          <w:tcPr>
            <w:gridSpan w:val="2"/>
            <w:tcW w:w="4846" w:type="dxa"/>
            <w:vAlign w:val="top"/>
            <w:textDirection w:val="lrTb"/>
            <w:noWrap w:val="false"/>
          </w:tcPr>
          <w:p>
            <w:pPr>
              <w:pStyle w:val="1191"/>
              <w:ind w:firstLine="480"/>
              <w:rPr>
                <w:rFonts w:ascii="宋体" w:hAnsi="宋体"/>
                <w:sz w:val="24"/>
              </w:rPr>
            </w:pPr>
            <w:r>
              <w:rPr>
                <w:rFonts w:hint="eastAsia" w:ascii="宋体" w:hAnsi="宋体"/>
                <w:sz w:val="24"/>
              </w:rPr>
              <w:t xml:space="preserve">最近</w:t>
            </w:r>
            <w:r>
              <w:rPr>
                <w:rFonts w:ascii="宋体" w:hAnsi="宋体"/>
                <w:sz w:val="24"/>
              </w:rPr>
              <w:t xml:space="preserve">3年内有无因</w:t>
            </w:r>
            <w:r>
              <w:rPr>
                <w:rFonts w:hint="eastAsia" w:ascii="宋体" w:hAnsi="宋体"/>
                <w:sz w:val="24"/>
              </w:rPr>
              <w:t xml:space="preserve">违纪或</w:t>
            </w:r>
            <w:r>
              <w:rPr>
                <w:rFonts w:ascii="宋体" w:hAnsi="宋体"/>
                <w:sz w:val="24"/>
              </w:rPr>
              <w:t xml:space="preserve">其他原因被投诉或起诉的情况及说明</w:t>
            </w:r>
            <w:r>
              <w:rPr>
                <w:rFonts w:ascii="宋体" w:hAnsi="宋体"/>
                <w:sz w:val="24"/>
              </w:rPr>
            </w:r>
            <w:r/>
          </w:p>
        </w:tc>
        <w:tc>
          <w:tcPr>
            <w:gridSpan w:val="2"/>
            <w:tcW w:w="4281" w:type="dxa"/>
            <w:vAlign w:val="top"/>
            <w:textDirection w:val="lrTb"/>
            <w:noWrap w:val="false"/>
          </w:tcPr>
          <w:p>
            <w:pPr>
              <w:pStyle w:val="1191"/>
              <w:ind w:firstLine="480"/>
              <w:rPr>
                <w:rFonts w:ascii="宋体" w:hAnsi="宋体"/>
                <w:sz w:val="24"/>
              </w:rPr>
            </w:pPr>
            <w:r>
              <w:rPr>
                <w:rFonts w:hint="eastAsia" w:ascii="宋体" w:hAnsi="宋体"/>
                <w:sz w:val="24"/>
              </w:rPr>
              <w:t xml:space="preserve">（包括解决方式和结果）</w:t>
            </w:r>
            <w:r>
              <w:rPr>
                <w:rFonts w:ascii="宋体" w:hAnsi="宋体"/>
                <w:sz w:val="24"/>
              </w:rPr>
            </w:r>
            <w:r/>
          </w:p>
        </w:tc>
      </w:tr>
      <w:tr>
        <w:trPr/>
        <w:tc>
          <w:tcPr>
            <w:gridSpan w:val="2"/>
            <w:tcW w:w="4846" w:type="dxa"/>
            <w:vAlign w:val="top"/>
            <w:textDirection w:val="lrTb"/>
            <w:noWrap w:val="false"/>
          </w:tcPr>
          <w:p>
            <w:pPr>
              <w:pStyle w:val="1191"/>
              <w:ind w:firstLine="0"/>
              <w:rPr>
                <w:rFonts w:ascii="宋体" w:hAnsi="宋体"/>
                <w:sz w:val="24"/>
              </w:rPr>
            </w:pPr>
            <w:r>
              <w:rPr>
                <w:rFonts w:hint="eastAsia" w:ascii="宋体" w:hAnsi="宋体"/>
                <w:sz w:val="24"/>
              </w:rPr>
              <w:t xml:space="preserve">最近</w:t>
            </w:r>
            <w:r>
              <w:rPr>
                <w:rFonts w:ascii="宋体" w:hAnsi="宋体"/>
                <w:sz w:val="24"/>
              </w:rPr>
              <w:t xml:space="preserve">3年内主要负责人有无因经济犯罪被司法机关追究的情况及说明</w:t>
            </w:r>
            <w:r>
              <w:rPr>
                <w:rFonts w:ascii="宋体" w:hAnsi="宋体"/>
                <w:sz w:val="24"/>
              </w:rPr>
            </w:r>
            <w:r/>
          </w:p>
        </w:tc>
        <w:tc>
          <w:tcPr>
            <w:gridSpan w:val="2"/>
            <w:tcW w:w="4281" w:type="dxa"/>
            <w:vAlign w:val="top"/>
            <w:textDirection w:val="lrTb"/>
            <w:noWrap w:val="false"/>
          </w:tcPr>
          <w:p>
            <w:pPr>
              <w:pStyle w:val="1166"/>
              <w:ind w:firstLine="480"/>
              <w:rPr>
                <w:rFonts w:ascii="宋体" w:hAnsi="宋体"/>
                <w:sz w:val="24"/>
              </w:rPr>
            </w:pPr>
            <w:r>
              <w:rPr>
                <w:rFonts w:ascii="宋体" w:hAnsi="宋体"/>
                <w:sz w:val="24"/>
              </w:rPr>
            </w:r>
            <w:r/>
          </w:p>
        </w:tc>
      </w:tr>
      <w:tr>
        <w:trPr>
          <w:trHeight w:val="447"/>
        </w:trPr>
        <w:tc>
          <w:tcPr>
            <w:gridSpan w:val="2"/>
            <w:tcW w:w="4846" w:type="dxa"/>
            <w:vAlign w:val="top"/>
            <w:textDirection w:val="lrTb"/>
            <w:noWrap w:val="false"/>
          </w:tcPr>
          <w:p>
            <w:pPr>
              <w:pStyle w:val="1191"/>
              <w:ind w:firstLine="480"/>
              <w:rPr>
                <w:rFonts w:ascii="宋体" w:hAnsi="宋体"/>
                <w:sz w:val="24"/>
              </w:rPr>
            </w:pPr>
            <w:r>
              <w:rPr>
                <w:rFonts w:hint="eastAsia" w:ascii="宋体" w:hAnsi="宋体"/>
                <w:sz w:val="24"/>
              </w:rPr>
              <w:t xml:space="preserve">其他需要说明的情况</w:t>
            </w:r>
            <w:r>
              <w:rPr>
                <w:rFonts w:ascii="宋体" w:hAnsi="宋体"/>
                <w:sz w:val="24"/>
              </w:rPr>
            </w:r>
            <w:r/>
          </w:p>
        </w:tc>
        <w:tc>
          <w:tcPr>
            <w:gridSpan w:val="2"/>
            <w:tcW w:w="4281" w:type="dxa"/>
            <w:vAlign w:val="top"/>
            <w:textDirection w:val="lrTb"/>
            <w:noWrap w:val="false"/>
          </w:tcPr>
          <w:p>
            <w:pPr>
              <w:pStyle w:val="1191"/>
              <w:ind w:firstLine="480"/>
              <w:rPr>
                <w:rFonts w:ascii="宋体" w:hAnsi="宋体"/>
                <w:sz w:val="24"/>
              </w:rPr>
            </w:pPr>
            <w:r>
              <w:rPr>
                <w:rFonts w:ascii="宋体" w:hAnsi="宋体"/>
                <w:sz w:val="24"/>
              </w:rPr>
            </w:r>
            <w:r/>
          </w:p>
        </w:tc>
      </w:tr>
    </w:tbl>
    <w:p>
      <w:pPr>
        <w:pStyle w:val="1191"/>
        <w:ind w:firstLine="0"/>
        <w:rPr>
          <w:rFonts w:ascii="宋体" w:hAnsi="宋体"/>
          <w:sz w:val="24"/>
        </w:rPr>
      </w:pPr>
      <w:r>
        <w:rPr>
          <w:rFonts w:hint="eastAsia" w:ascii="宋体" w:hAnsi="宋体"/>
          <w:sz w:val="24"/>
        </w:rPr>
        <w:t xml:space="preserve">注：本表可以扩展，投标供应商应当提供上年度财务审计报告作为支撑依据。</w:t>
      </w:r>
      <w:r>
        <w:rPr>
          <w:rFonts w:ascii="宋体" w:hAnsi="宋体"/>
          <w:sz w:val="24"/>
        </w:rPr>
      </w:r>
      <w:r/>
    </w:p>
    <w:p>
      <w:pPr>
        <w:pStyle w:val="1191"/>
        <w:ind w:firstLine="0"/>
        <w:rPr>
          <w:rFonts w:hint="eastAsia" w:ascii="宋体" w:hAnsi="宋体"/>
          <w:sz w:val="24"/>
        </w:rPr>
      </w:pPr>
      <w:r>
        <w:rPr>
          <w:rFonts w:hint="eastAsia" w:ascii="宋体" w:hAnsi="宋体"/>
          <w:sz w:val="24"/>
        </w:rPr>
      </w:r>
      <w:r/>
    </w:p>
    <w:p>
      <w:pPr>
        <w:pStyle w:val="1191"/>
        <w:ind w:firstLine="0"/>
        <w:rPr>
          <w:rFonts w:ascii="宋体" w:hAnsi="宋体"/>
          <w:sz w:val="24"/>
        </w:rPr>
      </w:pPr>
      <w:r>
        <w:rPr>
          <w:rFonts w:hint="eastAsia" w:ascii="宋体" w:hAnsi="宋体"/>
          <w:sz w:val="24"/>
        </w:rPr>
        <w:t xml:space="preserve">法定代表人或授权代表签字：</w:t>
      </w:r>
      <w:r>
        <w:rPr>
          <w:rFonts w:ascii="宋体" w:hAnsi="宋体"/>
          <w:sz w:val="24"/>
        </w:rPr>
      </w:r>
      <w:r/>
    </w:p>
    <w:p>
      <w:pPr>
        <w:pStyle w:val="1166"/>
        <w:rPr>
          <w:rFonts w:hint="eastAsia" w:ascii="黑体" w:eastAsia="黑体"/>
          <w:b/>
          <w:sz w:val="24"/>
          <w:szCs w:val="30"/>
        </w:rPr>
      </w:pPr>
      <w:r>
        <w:rPr>
          <w:rFonts w:hint="eastAsia" w:ascii="黑体" w:eastAsia="黑体"/>
          <w:b/>
          <w:sz w:val="24"/>
          <w:szCs w:val="30"/>
        </w:rPr>
      </w:r>
      <w:r/>
    </w:p>
    <w:p>
      <w:pPr>
        <w:pStyle w:val="1166"/>
        <w:rPr>
          <w:rFonts w:hint="eastAsia" w:ascii="黑体" w:eastAsia="黑体"/>
          <w:b/>
          <w:sz w:val="24"/>
          <w:szCs w:val="30"/>
        </w:rPr>
      </w:pPr>
      <w:r>
        <w:rPr>
          <w:rFonts w:hint="eastAsia" w:ascii="黑体" w:eastAsia="黑体"/>
          <w:b/>
          <w:sz w:val="24"/>
          <w:szCs w:val="30"/>
        </w:rPr>
      </w:r>
      <w:r/>
    </w:p>
    <w:p>
      <w:pPr>
        <w:pStyle w:val="1166"/>
        <w:rPr>
          <w:rFonts w:hint="eastAsia" w:ascii="黑体" w:eastAsia="黑体"/>
          <w:b/>
          <w:sz w:val="24"/>
          <w:szCs w:val="30"/>
        </w:rPr>
      </w:pPr>
      <w:r>
        <w:rPr>
          <w:rFonts w:hint="eastAsia" w:ascii="黑体" w:eastAsia="黑体"/>
          <w:b/>
          <w:sz w:val="24"/>
          <w:szCs w:val="30"/>
        </w:rPr>
      </w:r>
      <w:r/>
    </w:p>
    <w:p>
      <w:pPr>
        <w:pStyle w:val="1166"/>
        <w:rPr>
          <w:rFonts w:hint="eastAsia" w:ascii="黑体" w:eastAsia="黑体"/>
          <w:b/>
          <w:sz w:val="24"/>
          <w:szCs w:val="30"/>
        </w:rPr>
      </w:pPr>
      <w:r>
        <w:rPr>
          <w:rFonts w:hint="eastAsia" w:ascii="黑体" w:eastAsia="黑体"/>
          <w:b/>
          <w:sz w:val="24"/>
          <w:szCs w:val="30"/>
        </w:rPr>
      </w:r>
      <w:r/>
    </w:p>
    <w:p>
      <w:pPr>
        <w:pStyle w:val="1166"/>
        <w:rPr>
          <w:rFonts w:hint="eastAsia" w:ascii="黑体" w:eastAsia="黑体"/>
          <w:b/>
          <w:sz w:val="24"/>
          <w:szCs w:val="30"/>
        </w:rPr>
      </w:pPr>
      <w:r>
        <w:rPr>
          <w:rFonts w:ascii="黑体" w:eastAsia="黑体"/>
          <w:b/>
          <w:sz w:val="24"/>
          <w:szCs w:val="30"/>
        </w:rPr>
        <w:br w:type="page" w:clear="all"/>
      </w:r>
      <w:r>
        <w:rPr>
          <w:rFonts w:hint="eastAsia" w:ascii="黑体" w:eastAsia="黑体"/>
          <w:b/>
          <w:sz w:val="24"/>
          <w:szCs w:val="30"/>
        </w:rPr>
      </w:r>
      <w:r/>
    </w:p>
    <w:p>
      <w:pPr>
        <w:pStyle w:val="1166"/>
        <w:jc w:val="left"/>
        <w:rPr>
          <w:rFonts w:ascii="黑体" w:eastAsia="黑体"/>
          <w:b/>
          <w:sz w:val="24"/>
          <w:szCs w:val="30"/>
        </w:rPr>
        <w:outlineLvl w:val="0"/>
      </w:pPr>
      <w:r>
        <w:rPr>
          <w:rFonts w:hint="eastAsia" w:ascii="黑体" w:eastAsia="黑体"/>
          <w:b/>
          <w:sz w:val="24"/>
          <w:szCs w:val="30"/>
        </w:rPr>
        <w:t xml:space="preserve">（九）响应函（格式）：</w:t>
      </w:r>
      <w:r>
        <w:rPr>
          <w:rFonts w:ascii="黑体" w:eastAsia="黑体"/>
          <w:b/>
          <w:sz w:val="24"/>
          <w:szCs w:val="30"/>
        </w:rPr>
      </w:r>
      <w:r/>
    </w:p>
    <w:p>
      <w:pPr>
        <w:pStyle w:val="1166"/>
        <w:ind w:left="964" w:hanging="964"/>
        <w:jc w:val="center"/>
        <w:spacing w:line="400" w:lineRule="exact"/>
        <w:rPr>
          <w:rFonts w:hint="eastAsia" w:ascii="宋体" w:hAnsi="宋体"/>
          <w:b/>
          <w:bCs/>
          <w:sz w:val="32"/>
          <w:szCs w:val="32"/>
        </w:rPr>
      </w:pPr>
      <w:r>
        <w:rPr>
          <w:rFonts w:hint="eastAsia" w:ascii="宋体" w:hAnsi="宋体"/>
          <w:b/>
          <w:bCs/>
          <w:sz w:val="32"/>
          <w:szCs w:val="32"/>
        </w:rPr>
        <w:t xml:space="preserve">响应函</w:t>
      </w:r>
      <w:r>
        <w:rPr>
          <w:rFonts w:hint="eastAsia" w:ascii="宋体" w:hAnsi="宋体"/>
          <w:b/>
          <w:bCs/>
          <w:sz w:val="32"/>
          <w:szCs w:val="32"/>
        </w:rPr>
      </w:r>
      <w:r/>
    </w:p>
    <w:p>
      <w:pPr>
        <w:pStyle w:val="1166"/>
        <w:jc w:val="center"/>
        <w:spacing w:line="360" w:lineRule="auto"/>
        <w:rPr>
          <w:rFonts w:hint="eastAsia" w:ascii="宋体" w:hAnsi="宋体"/>
          <w:sz w:val="24"/>
        </w:rPr>
      </w:pPr>
      <w:r>
        <w:rPr>
          <w:rFonts w:hint="eastAsia" w:ascii="宋体" w:hAnsi="宋体"/>
          <w:sz w:val="24"/>
        </w:rPr>
      </w:r>
      <w:r/>
    </w:p>
    <w:p>
      <w:pPr>
        <w:pStyle w:val="1166"/>
        <w:spacing w:line="360" w:lineRule="auto"/>
        <w:widowControl/>
        <w:rPr>
          <w:rFonts w:hint="eastAsia" w:ascii="宋体" w:hAnsi="宋体"/>
          <w:sz w:val="24"/>
        </w:rPr>
      </w:pPr>
      <w:r>
        <w:rPr>
          <w:rFonts w:hint="eastAsia" w:ascii="宋体" w:hAnsi="宋体"/>
          <w:sz w:val="24"/>
        </w:rPr>
        <w:t xml:space="preserve">致：江苏达瑞德工程管理咨询有限公司</w:t>
      </w:r>
      <w:r>
        <w:rPr>
          <w:rFonts w:hint="eastAsia" w:ascii="宋体" w:hAnsi="宋体"/>
          <w:sz w:val="24"/>
        </w:rPr>
      </w:r>
      <w:r/>
    </w:p>
    <w:p>
      <w:pPr>
        <w:pStyle w:val="1166"/>
        <w:numPr>
          <w:ilvl w:val="0"/>
          <w:numId w:val="41"/>
        </w:numPr>
        <w:ind w:firstLine="480"/>
        <w:spacing w:line="360" w:lineRule="auto"/>
        <w:tabs>
          <w:tab w:val="left" w:pos="0" w:leader="none"/>
        </w:tabs>
        <w:rPr>
          <w:rFonts w:hint="eastAsia" w:ascii="宋体" w:hAnsi="宋体"/>
          <w:sz w:val="24"/>
        </w:rPr>
      </w:pPr>
      <w:r>
        <w:rPr>
          <w:rFonts w:hint="eastAsia" w:ascii="宋体" w:hAnsi="宋体"/>
          <w:sz w:val="24"/>
        </w:rPr>
        <w:t xml:space="preserve">根据已收到的采购项目编号为</w:t>
      </w:r>
      <w:r>
        <w:rPr>
          <w:rFonts w:hint="eastAsia" w:ascii="宋体" w:hAnsi="宋体"/>
          <w:sz w:val="24"/>
          <w:u w:val="single"/>
        </w:rPr>
        <w:t xml:space="preserve">             </w:t>
      </w:r>
      <w:r>
        <w:rPr>
          <w:rFonts w:hint="eastAsia" w:ascii="宋体" w:hAnsi="宋体"/>
          <w:sz w:val="24"/>
        </w:rPr>
        <w:t xml:space="preserve">的</w:t>
      </w:r>
      <w:r>
        <w:rPr>
          <w:rFonts w:hint="eastAsia" w:ascii="宋体" w:hAnsi="宋体"/>
          <w:b/>
          <w:sz w:val="24"/>
          <w:u w:val="single"/>
        </w:rPr>
        <w:t xml:space="preserve">    （采购项目名称 ）   </w:t>
      </w:r>
      <w:r>
        <w:rPr>
          <w:rFonts w:hint="eastAsia" w:ascii="宋体" w:hAnsi="宋体"/>
          <w:sz w:val="24"/>
        </w:rPr>
        <w:t xml:space="preserve">的招标文件，遵照国家法律法规和规章的有关规定，我方经过踏勘现场和我方就上述招标项目进行投标。报价大写</w:t>
      </w:r>
      <w:r>
        <w:rPr>
          <w:rFonts w:hint="eastAsia" w:ascii="宋体" w:hAnsi="宋体"/>
          <w:sz w:val="24"/>
          <w:u w:val="single"/>
        </w:rPr>
        <w:t xml:space="preserve">        </w:t>
      </w:r>
      <w:r>
        <w:rPr>
          <w:rFonts w:hint="eastAsia" w:ascii="宋体" w:hAnsi="宋体"/>
          <w:sz w:val="24"/>
        </w:rPr>
        <w:t xml:space="preserve">元（小写</w:t>
      </w:r>
      <w:r>
        <w:rPr>
          <w:rFonts w:hint="eastAsia" w:ascii="宋体" w:hAnsi="宋体"/>
          <w:sz w:val="24"/>
          <w:u w:val="single"/>
        </w:rPr>
        <w:t xml:space="preserve">     </w:t>
      </w:r>
      <w:r>
        <w:rPr>
          <w:rFonts w:hint="eastAsia" w:ascii="宋体" w:hAnsi="宋体"/>
          <w:sz w:val="24"/>
        </w:rPr>
        <w:t xml:space="preserve">元）。按照招标文件中的要求、技术规范的条件承担本项目。同时响应招标文件工期、质量、项目负责人情况如下表：</w:t>
      </w:r>
      <w:r>
        <w:rPr>
          <w:rFonts w:hint="eastAsia" w:ascii="宋体" w:hAnsi="宋体"/>
          <w:sz w:val="24"/>
        </w:rPr>
      </w:r>
      <w:r/>
    </w:p>
    <w:tbl>
      <w:tblPr>
        <w:tblW w:w="878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21"/>
        <w:gridCol w:w="6863"/>
      </w:tblGrid>
      <w:tr>
        <w:trPr>
          <w:cantSplit/>
          <w:trHeight w:val="697"/>
        </w:trPr>
        <w:tc>
          <w:tcPr>
            <w:tcW w:w="1921" w:type="dxa"/>
            <w:vAlign w:val="center"/>
            <w:textDirection w:val="lrTb"/>
            <w:noWrap w:val="false"/>
          </w:tcPr>
          <w:p>
            <w:pPr>
              <w:pStyle w:val="1166"/>
              <w:jc w:val="center"/>
              <w:rPr>
                <w:rFonts w:ascii="宋体" w:hAnsi="宋体"/>
                <w:sz w:val="24"/>
              </w:rPr>
            </w:pPr>
            <w:r>
              <w:rPr>
                <w:rFonts w:hint="eastAsia" w:ascii="宋体" w:hAnsi="宋体"/>
                <w:sz w:val="24"/>
              </w:rPr>
              <w:t xml:space="preserve">项目</w:t>
            </w:r>
            <w:r>
              <w:rPr>
                <w:rFonts w:ascii="宋体" w:hAnsi="宋体"/>
                <w:sz w:val="24"/>
              </w:rPr>
            </w:r>
            <w:r/>
          </w:p>
        </w:tc>
        <w:tc>
          <w:tcPr>
            <w:tcW w:w="6863"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内容</w:t>
            </w:r>
            <w:r>
              <w:rPr>
                <w:rFonts w:hint="eastAsia" w:ascii="宋体" w:hAnsi="宋体"/>
                <w:sz w:val="24"/>
              </w:rPr>
            </w:r>
            <w:r/>
          </w:p>
        </w:tc>
      </w:tr>
      <w:tr>
        <w:trPr>
          <w:cantSplit/>
          <w:trHeight w:val="1011"/>
        </w:trPr>
        <w:tc>
          <w:tcPr>
            <w:tcW w:w="1921" w:type="dxa"/>
            <w:vAlign w:val="center"/>
            <w:textDirection w:val="lrTb"/>
            <w:noWrap w:val="false"/>
          </w:tcPr>
          <w:p>
            <w:pPr>
              <w:pStyle w:val="1166"/>
              <w:jc w:val="center"/>
              <w:rPr>
                <w:rFonts w:ascii="宋体" w:hAnsi="宋体"/>
                <w:sz w:val="24"/>
              </w:rPr>
            </w:pPr>
            <w:r>
              <w:rPr>
                <w:rFonts w:hint="eastAsia" w:ascii="宋体" w:hAnsi="宋体"/>
                <w:sz w:val="24"/>
              </w:rPr>
              <w:t xml:space="preserve">质量要求</w:t>
            </w:r>
            <w:r>
              <w:rPr>
                <w:rFonts w:ascii="宋体" w:hAnsi="宋体"/>
                <w:sz w:val="24"/>
              </w:rPr>
            </w:r>
            <w:r/>
          </w:p>
        </w:tc>
        <w:tc>
          <w:tcPr>
            <w:tcW w:w="6863" w:type="dxa"/>
            <w:vAlign w:val="center"/>
            <w:textDirection w:val="lrTb"/>
            <w:noWrap w:val="false"/>
          </w:tcPr>
          <w:p>
            <w:pPr>
              <w:pStyle w:val="1166"/>
              <w:jc w:val="center"/>
              <w:rPr>
                <w:rFonts w:hint="eastAsia" w:ascii="宋体" w:hAnsi="宋体"/>
                <w:sz w:val="24"/>
              </w:rPr>
            </w:pPr>
            <w:r>
              <w:rPr>
                <w:rFonts w:hint="eastAsia" w:ascii="宋体" w:hAnsi="宋体"/>
                <w:sz w:val="24"/>
              </w:rPr>
            </w:r>
            <w:r/>
          </w:p>
        </w:tc>
      </w:tr>
      <w:tr>
        <w:trPr>
          <w:cantSplit/>
          <w:trHeight w:val="842"/>
        </w:trPr>
        <w:tc>
          <w:tcPr>
            <w:tcW w:w="1921" w:type="dxa"/>
            <w:vAlign w:val="center"/>
            <w:textDirection w:val="lrTb"/>
            <w:noWrap w:val="false"/>
          </w:tcPr>
          <w:p>
            <w:pPr>
              <w:pStyle w:val="1166"/>
              <w:jc w:val="center"/>
              <w:rPr>
                <w:rFonts w:ascii="宋体" w:hAnsi="宋体"/>
                <w:bCs/>
                <w:sz w:val="24"/>
              </w:rPr>
            </w:pPr>
            <w:r>
              <w:rPr>
                <w:rFonts w:hint="eastAsia" w:ascii="宋体" w:hAnsi="宋体"/>
                <w:bCs/>
                <w:sz w:val="24"/>
              </w:rPr>
              <w:t xml:space="preserve">成果要求</w:t>
            </w:r>
            <w:r>
              <w:rPr>
                <w:rFonts w:ascii="宋体" w:hAnsi="宋体"/>
                <w:bCs/>
                <w:sz w:val="24"/>
              </w:rPr>
            </w:r>
            <w:r/>
          </w:p>
        </w:tc>
        <w:tc>
          <w:tcPr>
            <w:tcW w:w="6863" w:type="dxa"/>
            <w:vAlign w:val="center"/>
            <w:textDirection w:val="lrTb"/>
            <w:noWrap w:val="false"/>
          </w:tcPr>
          <w:p>
            <w:pPr>
              <w:pStyle w:val="1166"/>
              <w:jc w:val="center"/>
              <w:rPr>
                <w:rFonts w:hint="eastAsia" w:ascii="宋体" w:hAnsi="宋体"/>
                <w:bCs/>
                <w:sz w:val="24"/>
              </w:rPr>
            </w:pPr>
            <w:r>
              <w:rPr>
                <w:rFonts w:hint="eastAsia" w:ascii="宋体" w:hAnsi="宋体"/>
                <w:bCs/>
                <w:sz w:val="24"/>
              </w:rPr>
            </w:r>
            <w:r/>
          </w:p>
        </w:tc>
      </w:tr>
      <w:tr>
        <w:trPr>
          <w:cantSplit/>
          <w:trHeight w:val="982"/>
        </w:trPr>
        <w:tc>
          <w:tcPr>
            <w:tcW w:w="1921" w:type="dxa"/>
            <w:vAlign w:val="center"/>
            <w:textDirection w:val="lrTb"/>
            <w:noWrap w:val="false"/>
          </w:tcPr>
          <w:p>
            <w:pPr>
              <w:pStyle w:val="1166"/>
              <w:jc w:val="center"/>
              <w:rPr>
                <w:rFonts w:ascii="宋体" w:hAnsi="宋体"/>
                <w:bCs/>
                <w:sz w:val="24"/>
              </w:rPr>
            </w:pPr>
            <w:r>
              <w:rPr>
                <w:rFonts w:hint="eastAsia" w:ascii="宋体" w:hAnsi="宋体"/>
                <w:bCs/>
                <w:sz w:val="24"/>
              </w:rPr>
              <w:t xml:space="preserve">检测期</w:t>
            </w:r>
            <w:r>
              <w:rPr>
                <w:rFonts w:ascii="宋体" w:hAnsi="宋体"/>
                <w:bCs/>
                <w:sz w:val="24"/>
              </w:rPr>
            </w:r>
            <w:r/>
          </w:p>
        </w:tc>
        <w:tc>
          <w:tcPr>
            <w:tcW w:w="6863" w:type="dxa"/>
            <w:vAlign w:val="center"/>
            <w:textDirection w:val="lrTb"/>
            <w:noWrap w:val="false"/>
          </w:tcPr>
          <w:p>
            <w:pPr>
              <w:pStyle w:val="1166"/>
              <w:jc w:val="center"/>
              <w:rPr>
                <w:rFonts w:hint="eastAsia" w:ascii="宋体" w:hAnsi="宋体"/>
                <w:bCs/>
                <w:sz w:val="24"/>
              </w:rPr>
            </w:pPr>
            <w:r>
              <w:rPr>
                <w:rFonts w:hint="eastAsia" w:ascii="宋体" w:hAnsi="宋体"/>
                <w:bCs/>
                <w:sz w:val="24"/>
              </w:rPr>
            </w:r>
            <w:r/>
          </w:p>
        </w:tc>
      </w:tr>
      <w:tr>
        <w:trPr>
          <w:cantSplit/>
          <w:trHeight w:val="982"/>
        </w:trPr>
        <w:tc>
          <w:tcPr>
            <w:tcW w:w="1921" w:type="dxa"/>
            <w:vAlign w:val="center"/>
            <w:textDirection w:val="lrTb"/>
            <w:noWrap w:val="false"/>
          </w:tcPr>
          <w:p>
            <w:pPr>
              <w:pStyle w:val="1166"/>
              <w:jc w:val="center"/>
              <w:rPr>
                <w:rFonts w:ascii="宋体" w:hAnsi="宋体"/>
                <w:bCs/>
                <w:sz w:val="24"/>
              </w:rPr>
            </w:pPr>
            <w:r>
              <w:rPr>
                <w:rFonts w:hint="eastAsia" w:ascii="宋体" w:hAnsi="宋体"/>
                <w:bCs/>
                <w:sz w:val="24"/>
              </w:rPr>
              <w:t xml:space="preserve">项目负责人</w:t>
            </w:r>
            <w:r>
              <w:rPr>
                <w:rFonts w:ascii="宋体" w:hAnsi="宋体"/>
                <w:bCs/>
                <w:sz w:val="24"/>
              </w:rPr>
            </w:r>
            <w:r/>
          </w:p>
        </w:tc>
        <w:tc>
          <w:tcPr>
            <w:tcW w:w="6863" w:type="dxa"/>
            <w:vAlign w:val="center"/>
            <w:textDirection w:val="lrTb"/>
            <w:noWrap w:val="false"/>
          </w:tcPr>
          <w:p>
            <w:pPr>
              <w:pStyle w:val="1166"/>
              <w:jc w:val="center"/>
              <w:rPr>
                <w:rFonts w:hint="eastAsia" w:ascii="宋体" w:hAnsi="宋体"/>
                <w:bCs/>
                <w:sz w:val="24"/>
              </w:rPr>
            </w:pPr>
            <w:r>
              <w:rPr>
                <w:rFonts w:hint="eastAsia" w:ascii="宋体" w:hAnsi="宋体"/>
                <w:bCs/>
                <w:sz w:val="24"/>
              </w:rPr>
            </w:r>
            <w:r/>
          </w:p>
        </w:tc>
      </w:tr>
    </w:tbl>
    <w:p>
      <w:pPr>
        <w:pStyle w:val="1207"/>
      </w:pPr>
      <w:r/>
      <w:r/>
    </w:p>
    <w:p>
      <w:pPr>
        <w:pStyle w:val="1166"/>
        <w:ind w:firstLine="480"/>
        <w:spacing w:line="360" w:lineRule="auto"/>
        <w:widowControl/>
        <w:rPr>
          <w:rFonts w:hint="eastAsia" w:ascii="宋体" w:hAnsi="宋体"/>
          <w:sz w:val="24"/>
        </w:rPr>
      </w:pPr>
      <w:r>
        <w:rPr>
          <w:rFonts w:hint="eastAsia" w:ascii="宋体" w:hAnsi="宋体"/>
          <w:sz w:val="24"/>
        </w:rPr>
        <w:t xml:space="preserve">二、我方愿意提供江苏达瑞德工程管理咨询有限公司在招标文件中要求的文件、资料，具体内容详见第二部分投标供应商须知中的（五）投标文件的组成。</w:t>
      </w:r>
      <w:r>
        <w:rPr>
          <w:rFonts w:hint="eastAsia" w:ascii="宋体" w:hAnsi="宋体"/>
          <w:sz w:val="24"/>
        </w:rPr>
      </w:r>
      <w:r/>
    </w:p>
    <w:p>
      <w:pPr>
        <w:pStyle w:val="1166"/>
        <w:ind w:firstLine="480"/>
        <w:spacing w:line="360" w:lineRule="auto"/>
        <w:rPr>
          <w:rFonts w:hint="eastAsia" w:ascii="宋体" w:hAnsi="宋体"/>
          <w:sz w:val="24"/>
        </w:rPr>
      </w:pPr>
      <w:r>
        <w:rPr>
          <w:rFonts w:hint="eastAsia" w:ascii="宋体" w:hAnsi="宋体"/>
          <w:sz w:val="24"/>
        </w:rPr>
        <w:t xml:space="preserve">三、我方同意按照招标文件中的规定，本投标文件的投标有效期限为投标截止之日起90天。</w:t>
      </w:r>
      <w:r>
        <w:rPr>
          <w:rFonts w:hint="eastAsia" w:ascii="宋体" w:hAnsi="宋体"/>
          <w:sz w:val="24"/>
        </w:rPr>
      </w:r>
      <w:r/>
    </w:p>
    <w:p>
      <w:pPr>
        <w:pStyle w:val="1166"/>
        <w:ind w:firstLine="480"/>
        <w:spacing w:line="360" w:lineRule="auto"/>
        <w:rPr>
          <w:rFonts w:hint="eastAsia" w:ascii="宋体" w:hAnsi="宋体"/>
          <w:sz w:val="24"/>
        </w:rPr>
      </w:pPr>
      <w:r>
        <w:rPr>
          <w:rFonts w:hint="eastAsia" w:ascii="宋体" w:hAnsi="宋体"/>
          <w:sz w:val="24"/>
        </w:rPr>
        <w:t xml:space="preserve">四、如果我方的投标文件被接受，我方将履行招标文件中规定的每一项要求，按期、按质、按量，完成中标任务。</w:t>
      </w:r>
      <w:r>
        <w:rPr>
          <w:rFonts w:hint="eastAsia" w:ascii="宋体" w:hAnsi="宋体"/>
          <w:sz w:val="24"/>
        </w:rPr>
      </w:r>
      <w:r/>
    </w:p>
    <w:p>
      <w:pPr>
        <w:pStyle w:val="1166"/>
        <w:ind w:firstLine="480"/>
        <w:spacing w:line="360" w:lineRule="auto"/>
        <w:rPr>
          <w:rFonts w:hint="eastAsia" w:ascii="宋体" w:hAnsi="宋体"/>
          <w:sz w:val="24"/>
        </w:rPr>
      </w:pPr>
      <w:r>
        <w:rPr>
          <w:rFonts w:hint="eastAsia" w:ascii="宋体" w:hAnsi="宋体"/>
          <w:sz w:val="24"/>
        </w:rPr>
        <w:t xml:space="preserve">五、我方认为你们有权决定中标人。</w:t>
      </w:r>
      <w:r>
        <w:rPr>
          <w:rFonts w:hint="eastAsia" w:ascii="宋体" w:hAnsi="宋体"/>
          <w:sz w:val="24"/>
        </w:rPr>
      </w:r>
      <w:r/>
    </w:p>
    <w:p>
      <w:pPr>
        <w:pStyle w:val="1166"/>
        <w:ind w:firstLine="480"/>
        <w:spacing w:line="360" w:lineRule="auto"/>
        <w:rPr>
          <w:rFonts w:hint="eastAsia" w:ascii="宋体" w:hAnsi="宋体"/>
          <w:sz w:val="24"/>
        </w:rPr>
      </w:pPr>
      <w:r>
        <w:rPr>
          <w:rFonts w:hint="eastAsia" w:ascii="宋体" w:hAnsi="宋体"/>
          <w:sz w:val="24"/>
        </w:rPr>
        <w:t xml:space="preserve">六、我方愿意遵守《中华人民共和国政府采购法》，并按照《中华人民共和国民法典》和合同条款履行自己的全部责任。在合同履行过程中，双方如有争议，由双方协商解决。如协商不能解决，双方可向采购人所在地人民法院提起诉讼。</w:t>
      </w:r>
      <w:r>
        <w:rPr>
          <w:rFonts w:hint="eastAsia" w:ascii="宋体" w:hAnsi="宋体"/>
          <w:sz w:val="24"/>
        </w:rPr>
      </w:r>
      <w:r/>
    </w:p>
    <w:p>
      <w:pPr>
        <w:pStyle w:val="1166"/>
        <w:ind w:firstLine="480"/>
        <w:spacing w:line="360" w:lineRule="auto"/>
        <w:rPr>
          <w:rFonts w:hint="eastAsia" w:ascii="宋体" w:hAnsi="宋体"/>
          <w:sz w:val="24"/>
        </w:rPr>
      </w:pPr>
      <w:r>
        <w:rPr>
          <w:rFonts w:hint="eastAsia" w:ascii="宋体" w:hAnsi="宋体"/>
          <w:sz w:val="24"/>
        </w:rPr>
        <w:t xml:space="preserve">七、我方认可并保证遵守招标文件的所有规定，放弃对招标文件提出质疑的权利。</w:t>
      </w:r>
      <w:r>
        <w:rPr>
          <w:rFonts w:hint="eastAsia" w:ascii="宋体" w:hAnsi="宋体"/>
          <w:sz w:val="24"/>
        </w:rPr>
      </w:r>
      <w:r/>
    </w:p>
    <w:p>
      <w:pPr>
        <w:pStyle w:val="1166"/>
        <w:ind w:firstLine="480"/>
        <w:spacing w:line="360" w:lineRule="auto"/>
        <w:rPr>
          <w:rFonts w:hint="eastAsia" w:ascii="宋体" w:hAnsi="宋体"/>
          <w:sz w:val="24"/>
        </w:rPr>
      </w:pPr>
      <w:r>
        <w:rPr>
          <w:rFonts w:hint="eastAsia" w:ascii="宋体" w:hAnsi="宋体"/>
          <w:sz w:val="24"/>
        </w:rPr>
        <w:t xml:space="preserve">八、如果我方被确定为中标人，且我方如无不可抗力，又未履行招标文件、投标文件合同条款的，一经查实，我方愿意赔偿由此而造成的一切损失，并同意接受按招标文件的相关要求对我方进行的处理。</w:t>
      </w:r>
      <w:r>
        <w:rPr>
          <w:rFonts w:hint="eastAsia" w:ascii="宋体" w:hAnsi="宋体"/>
          <w:sz w:val="24"/>
        </w:rPr>
      </w:r>
      <w:r/>
    </w:p>
    <w:p>
      <w:pPr>
        <w:pStyle w:val="1166"/>
        <w:spacing w:before="4" w:line="360" w:lineRule="auto"/>
        <w:widowControl/>
        <w:rPr>
          <w:rFonts w:hint="eastAsia" w:ascii="宋体" w:hAnsi="宋体"/>
          <w:sz w:val="24"/>
        </w:rPr>
      </w:pPr>
      <w:r>
        <w:rPr>
          <w:rFonts w:hint="eastAsia" w:ascii="宋体" w:hAnsi="宋体"/>
          <w:sz w:val="24"/>
        </w:rPr>
        <w:t xml:space="preserve">投标供应商：（盖章）</w:t>
      </w:r>
      <w:r>
        <w:rPr>
          <w:rFonts w:hint="eastAsia" w:ascii="宋体" w:hAnsi="宋体"/>
          <w:sz w:val="24"/>
        </w:rPr>
      </w:r>
      <w:r/>
    </w:p>
    <w:p>
      <w:pPr>
        <w:pStyle w:val="1166"/>
        <w:spacing w:before="4" w:line="360" w:lineRule="auto"/>
        <w:widowControl/>
        <w:rPr>
          <w:rFonts w:hint="eastAsia" w:ascii="宋体" w:hAnsi="宋体"/>
          <w:sz w:val="24"/>
        </w:rPr>
      </w:pPr>
      <w:r>
        <w:rPr>
          <w:rFonts w:hint="eastAsia" w:ascii="宋体" w:hAnsi="宋体"/>
          <w:sz w:val="24"/>
        </w:rPr>
        <w:t xml:space="preserve">法定代表人或委托代理人：（签字或盖章）</w:t>
      </w:r>
      <w:r>
        <w:rPr>
          <w:rFonts w:hint="eastAsia" w:ascii="宋体" w:hAnsi="宋体"/>
          <w:sz w:val="24"/>
        </w:rPr>
      </w:r>
      <w:r/>
    </w:p>
    <w:p>
      <w:pPr>
        <w:pStyle w:val="1166"/>
        <w:spacing w:before="4" w:line="360" w:lineRule="auto"/>
        <w:widowControl/>
        <w:rPr>
          <w:rFonts w:hint="eastAsia" w:ascii="宋体" w:hAnsi="宋体"/>
          <w:sz w:val="24"/>
        </w:rPr>
      </w:pPr>
      <w:r>
        <w:rPr>
          <w:rFonts w:hint="eastAsia" w:ascii="宋体" w:hAnsi="宋体"/>
          <w:sz w:val="24"/>
        </w:rPr>
        <w:t xml:space="preserve">电话：                   传真：</w:t>
      </w:r>
      <w:r>
        <w:rPr>
          <w:rFonts w:hint="eastAsia" w:ascii="宋体" w:hAnsi="宋体"/>
          <w:sz w:val="24"/>
        </w:rPr>
      </w:r>
      <w:r/>
    </w:p>
    <w:p>
      <w:pPr>
        <w:pStyle w:val="1166"/>
        <w:spacing w:before="4" w:line="360" w:lineRule="auto"/>
        <w:widowControl/>
        <w:rPr>
          <w:rFonts w:hint="eastAsia" w:ascii="宋体" w:hAnsi="宋体"/>
          <w:sz w:val="24"/>
        </w:rPr>
      </w:pPr>
      <w:r>
        <w:rPr>
          <w:rFonts w:hint="eastAsia" w:ascii="宋体" w:hAnsi="宋体"/>
          <w:sz w:val="24"/>
        </w:rPr>
        <w:t xml:space="preserve">地址：                   邮编：</w:t>
      </w:r>
      <w:r>
        <w:rPr>
          <w:rFonts w:hint="eastAsia" w:ascii="宋体" w:hAnsi="宋体"/>
          <w:sz w:val="24"/>
        </w:rPr>
      </w:r>
      <w:r/>
    </w:p>
    <w:p>
      <w:pPr>
        <w:pStyle w:val="1166"/>
        <w:spacing w:before="4" w:line="360" w:lineRule="auto"/>
        <w:widowControl/>
        <w:rPr>
          <w:rFonts w:hint="eastAsia" w:ascii="宋体" w:hAnsi="宋体"/>
          <w:sz w:val="24"/>
        </w:rPr>
      </w:pPr>
      <w:r>
        <w:rPr>
          <w:rFonts w:hint="eastAsia" w:ascii="宋体" w:hAnsi="宋体"/>
          <w:sz w:val="24"/>
        </w:rPr>
        <w:t xml:space="preserve">开户名称：</w:t>
      </w:r>
      <w:r>
        <w:rPr>
          <w:rFonts w:hint="eastAsia" w:ascii="宋体" w:hAnsi="宋体"/>
          <w:sz w:val="24"/>
        </w:rPr>
      </w:r>
      <w:r/>
    </w:p>
    <w:p>
      <w:pPr>
        <w:pStyle w:val="1166"/>
        <w:spacing w:before="4" w:line="360" w:lineRule="auto"/>
        <w:widowControl/>
        <w:rPr>
          <w:rFonts w:hint="eastAsia" w:ascii="宋体" w:hAnsi="宋体"/>
          <w:sz w:val="24"/>
        </w:rPr>
      </w:pPr>
      <w:r>
        <w:rPr>
          <w:rFonts w:hint="eastAsia" w:ascii="宋体" w:hAnsi="宋体"/>
          <w:sz w:val="24"/>
        </w:rPr>
        <w:t xml:space="preserve">开户银行：</w:t>
      </w:r>
      <w:r>
        <w:rPr>
          <w:rFonts w:hint="eastAsia" w:ascii="宋体" w:hAnsi="宋体"/>
          <w:sz w:val="24"/>
        </w:rPr>
      </w:r>
      <w:r/>
    </w:p>
    <w:p>
      <w:pPr>
        <w:pStyle w:val="1166"/>
        <w:spacing w:before="4" w:line="360" w:lineRule="auto"/>
        <w:widowControl/>
        <w:rPr>
          <w:rFonts w:ascii="宋体" w:hAnsi="宋体"/>
          <w:sz w:val="24"/>
        </w:rPr>
      </w:pPr>
      <w:r>
        <w:rPr>
          <w:rFonts w:hint="eastAsia" w:ascii="宋体" w:hAnsi="宋体"/>
          <w:sz w:val="24"/>
        </w:rPr>
        <w:t xml:space="preserve">开户账号：</w:t>
      </w:r>
      <w:r>
        <w:rPr>
          <w:rFonts w:ascii="宋体" w:hAnsi="宋体"/>
          <w:sz w:val="24"/>
        </w:rPr>
      </w:r>
      <w:r/>
    </w:p>
    <w:p>
      <w:pPr>
        <w:pStyle w:val="1166"/>
        <w:jc w:val="left"/>
        <w:rPr>
          <w:rFonts w:ascii="黑体" w:eastAsia="黑体"/>
          <w:b/>
          <w:sz w:val="24"/>
          <w:szCs w:val="30"/>
        </w:rPr>
        <w:outlineLvl w:val="0"/>
      </w:pPr>
      <w:r>
        <w:rPr>
          <w:rFonts w:ascii="宋体" w:hAnsi="宋体"/>
          <w:sz w:val="24"/>
        </w:rPr>
        <w:br w:type="page" w:clear="all"/>
      </w:r>
      <w:r>
        <w:rPr>
          <w:rFonts w:hint="eastAsia" w:ascii="黑体" w:eastAsia="黑体"/>
          <w:b/>
          <w:sz w:val="24"/>
          <w:szCs w:val="30"/>
        </w:rPr>
        <w:t xml:space="preserve">（十）开标一览表（格式）</w:t>
      </w:r>
      <w:r>
        <w:rPr>
          <w:rFonts w:ascii="黑体" w:eastAsia="黑体"/>
          <w:b/>
          <w:sz w:val="24"/>
          <w:szCs w:val="30"/>
        </w:rPr>
      </w:r>
      <w:r/>
    </w:p>
    <w:p>
      <w:pPr>
        <w:pStyle w:val="1166"/>
        <w:jc w:val="center"/>
        <w:spacing w:line="300" w:lineRule="auto"/>
        <w:rPr>
          <w:rFonts w:ascii="黑体" w:eastAsia="黑体"/>
          <w:b/>
          <w:sz w:val="28"/>
          <w:szCs w:val="30"/>
        </w:rPr>
      </w:pPr>
      <w:r>
        <w:rPr>
          <w:rFonts w:ascii="黑体" w:eastAsia="黑体"/>
          <w:b/>
          <w:sz w:val="28"/>
          <w:szCs w:val="30"/>
        </w:rPr>
      </w:r>
      <w:r/>
    </w:p>
    <w:p>
      <w:pPr>
        <w:pStyle w:val="1166"/>
        <w:ind w:left="964" w:hanging="964"/>
        <w:jc w:val="center"/>
        <w:spacing w:line="400" w:lineRule="exact"/>
        <w:rPr>
          <w:rFonts w:hint="eastAsia" w:ascii="宋体" w:hAnsi="宋体"/>
          <w:b/>
          <w:bCs/>
          <w:sz w:val="32"/>
          <w:szCs w:val="32"/>
        </w:rPr>
      </w:pPr>
      <w:r>
        <w:rPr>
          <w:rFonts w:hint="eastAsia" w:ascii="宋体" w:hAnsi="宋体"/>
          <w:b/>
          <w:bCs/>
          <w:sz w:val="32"/>
          <w:szCs w:val="32"/>
        </w:rPr>
        <w:t xml:space="preserve">开标一览表</w:t>
      </w:r>
      <w:r>
        <w:rPr>
          <w:rFonts w:hint="eastAsia" w:ascii="宋体" w:hAnsi="宋体"/>
          <w:b/>
          <w:bCs/>
          <w:sz w:val="32"/>
          <w:szCs w:val="32"/>
        </w:rPr>
      </w:r>
      <w:r/>
    </w:p>
    <w:p>
      <w:pPr>
        <w:pStyle w:val="1166"/>
        <w:jc w:val="center"/>
        <w:spacing w:line="300" w:lineRule="auto"/>
        <w:rPr>
          <w:rFonts w:hint="eastAsia" w:ascii="宋体" w:hAnsi="宋体" w:cs="宋体"/>
          <w:b/>
          <w:bCs/>
          <w:sz w:val="36"/>
          <w:szCs w:val="36"/>
        </w:rPr>
      </w:pPr>
      <w:r>
        <w:rPr>
          <w:rFonts w:hint="eastAsia" w:ascii="宋体" w:hAnsi="宋体" w:cs="宋体"/>
          <w:b/>
          <w:bCs/>
          <w:sz w:val="36"/>
          <w:szCs w:val="36"/>
        </w:rPr>
      </w:r>
      <w:r/>
    </w:p>
    <w:p>
      <w:pPr>
        <w:pStyle w:val="1166"/>
        <w:spacing w:line="360" w:lineRule="auto"/>
        <w:rPr>
          <w:rFonts w:hint="eastAsia" w:ascii="宋体" w:hAnsi="宋体" w:cs="宋体"/>
          <w:bCs/>
          <w:sz w:val="24"/>
        </w:rPr>
      </w:pPr>
      <w:r>
        <w:rPr>
          <w:rFonts w:hint="eastAsia" w:ascii="宋体" w:hAnsi="宋体" w:cs="宋体"/>
          <w:bCs/>
          <w:sz w:val="24"/>
        </w:rPr>
        <w:t xml:space="preserve">项目编号：</w:t>
      </w:r>
      <w:r>
        <w:rPr>
          <w:rFonts w:hint="eastAsia" w:ascii="宋体" w:hAnsi="宋体" w:cs="宋体"/>
          <w:bCs/>
          <w:sz w:val="24"/>
        </w:rPr>
      </w:r>
      <w:r/>
    </w:p>
    <w:p>
      <w:pPr>
        <w:pStyle w:val="1166"/>
        <w:spacing w:line="360" w:lineRule="auto"/>
        <w:rPr>
          <w:rFonts w:hint="eastAsia" w:ascii="宋体" w:hAnsi="宋体" w:cs="宋体"/>
          <w:bCs/>
          <w:sz w:val="24"/>
        </w:rPr>
      </w:pPr>
      <w:r>
        <w:rPr>
          <w:rFonts w:hint="eastAsia" w:ascii="宋体" w:hAnsi="宋体" w:cs="宋体"/>
          <w:bCs/>
          <w:sz w:val="24"/>
        </w:rPr>
        <w:t xml:space="preserve">货币单位：人民币元</w:t>
      </w:r>
      <w:r>
        <w:rPr>
          <w:rFonts w:hint="eastAsia" w:ascii="宋体" w:hAnsi="宋体" w:cs="宋体"/>
          <w:bCs/>
          <w:sz w:val="24"/>
        </w:rPr>
      </w:r>
      <w:r/>
    </w:p>
    <w:tbl>
      <w:tblPr>
        <w:tblW w:w="5000" w:type="pct"/>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482"/>
        <w:gridCol w:w="3301"/>
        <w:gridCol w:w="3612"/>
      </w:tblGrid>
      <w:tr>
        <w:trPr>
          <w:trHeight w:val="576"/>
        </w:trPr>
        <w:tc>
          <w:tcPr>
            <w:tcW w:w="1321" w:type="dxa"/>
            <w:vAlign w:val="center"/>
            <w:textDirection w:val="lrTb"/>
            <w:noWrap w:val="false"/>
          </w:tcPr>
          <w:p>
            <w:pPr>
              <w:pStyle w:val="1166"/>
              <w:jc w:val="center"/>
              <w:spacing w:line="360" w:lineRule="auto"/>
              <w:rPr>
                <w:rFonts w:hint="eastAsia" w:ascii="宋体" w:hAnsi="宋体" w:cs="宋体"/>
                <w:bCs/>
                <w:sz w:val="24"/>
              </w:rPr>
            </w:pPr>
            <w:r>
              <w:rPr>
                <w:rFonts w:hint="eastAsia" w:ascii="宋体" w:hAnsi="宋体" w:cs="宋体"/>
                <w:bCs/>
                <w:sz w:val="24"/>
              </w:rPr>
              <w:t xml:space="preserve">项目名称</w:t>
            </w:r>
            <w:r>
              <w:rPr>
                <w:rFonts w:hint="eastAsia" w:ascii="宋体" w:hAnsi="宋体" w:cs="宋体"/>
                <w:bCs/>
                <w:sz w:val="24"/>
              </w:rPr>
            </w:r>
            <w:r/>
          </w:p>
        </w:tc>
        <w:tc>
          <w:tcPr>
            <w:tcW w:w="1757" w:type="dxa"/>
            <w:vAlign w:val="center"/>
            <w:textDirection w:val="lrTb"/>
            <w:noWrap w:val="false"/>
          </w:tcPr>
          <w:p>
            <w:pPr>
              <w:pStyle w:val="1166"/>
              <w:jc w:val="center"/>
              <w:spacing w:line="360" w:lineRule="auto"/>
              <w:rPr>
                <w:rFonts w:hint="eastAsia" w:ascii="宋体" w:hAnsi="宋体" w:cs="宋体"/>
                <w:bCs/>
                <w:sz w:val="24"/>
              </w:rPr>
            </w:pPr>
            <w:r>
              <w:rPr>
                <w:rFonts w:hint="eastAsia" w:ascii="宋体" w:hAnsi="宋体" w:cs="宋体"/>
                <w:bCs/>
                <w:sz w:val="24"/>
              </w:rPr>
              <w:t xml:space="preserve">项目内容</w:t>
            </w:r>
            <w:r>
              <w:rPr>
                <w:rFonts w:hint="eastAsia" w:ascii="宋体" w:hAnsi="宋体" w:cs="宋体"/>
                <w:bCs/>
                <w:sz w:val="24"/>
              </w:rPr>
            </w:r>
            <w:r/>
          </w:p>
        </w:tc>
        <w:tc>
          <w:tcPr>
            <w:tcW w:w="1922" w:type="dxa"/>
            <w:vAlign w:val="center"/>
            <w:textDirection w:val="lrTb"/>
            <w:noWrap w:val="false"/>
          </w:tcPr>
          <w:p>
            <w:pPr>
              <w:pStyle w:val="1166"/>
              <w:jc w:val="center"/>
              <w:spacing w:line="360" w:lineRule="auto"/>
              <w:rPr>
                <w:rFonts w:hint="eastAsia" w:ascii="宋体" w:hAnsi="宋体" w:cs="宋体"/>
                <w:bCs/>
                <w:sz w:val="24"/>
              </w:rPr>
            </w:pPr>
            <w:r>
              <w:rPr>
                <w:rFonts w:hint="eastAsia" w:ascii="宋体" w:hAnsi="宋体" w:cs="宋体"/>
                <w:bCs/>
                <w:sz w:val="24"/>
              </w:rPr>
              <w:t xml:space="preserve">总价（小写）</w:t>
            </w:r>
            <w:r>
              <w:rPr>
                <w:rFonts w:hint="eastAsia" w:ascii="宋体" w:hAnsi="宋体" w:cs="宋体"/>
                <w:bCs/>
                <w:sz w:val="24"/>
              </w:rPr>
            </w:r>
            <w:r/>
          </w:p>
        </w:tc>
      </w:tr>
      <w:tr>
        <w:trPr>
          <w:trHeight w:val="432"/>
        </w:trPr>
        <w:tc>
          <w:tcPr>
            <w:tcW w:w="1321" w:type="dxa"/>
            <w:vAlign w:val="top"/>
            <w:textDirection w:val="lrTb"/>
            <w:noWrap w:val="false"/>
          </w:tcPr>
          <w:p>
            <w:pPr>
              <w:pStyle w:val="1166"/>
              <w:ind w:firstLine="482"/>
              <w:spacing w:line="360" w:lineRule="auto"/>
              <w:rPr>
                <w:rFonts w:hint="eastAsia" w:ascii="宋体" w:hAnsi="宋体" w:cs="宋体"/>
                <w:bCs/>
                <w:sz w:val="24"/>
              </w:rPr>
            </w:pPr>
            <w:r>
              <w:rPr>
                <w:rFonts w:hint="eastAsia" w:ascii="宋体" w:hAnsi="宋体" w:cs="宋体"/>
                <w:bCs/>
                <w:sz w:val="24"/>
              </w:rPr>
            </w:r>
            <w:r/>
          </w:p>
        </w:tc>
        <w:tc>
          <w:tcPr>
            <w:tcW w:w="1757" w:type="dxa"/>
            <w:vAlign w:val="top"/>
            <w:textDirection w:val="lrTb"/>
            <w:noWrap w:val="false"/>
          </w:tcPr>
          <w:p>
            <w:pPr>
              <w:pStyle w:val="1166"/>
              <w:spacing w:line="360" w:lineRule="auto"/>
              <w:rPr>
                <w:rFonts w:ascii="宋体" w:hAnsi="宋体" w:cs="宋体"/>
                <w:bCs/>
                <w:sz w:val="24"/>
              </w:rPr>
            </w:pPr>
            <w:r>
              <w:rPr>
                <w:rFonts w:hint="eastAsia" w:ascii="宋体" w:hAnsi="宋体" w:cs="宋体"/>
                <w:bCs/>
                <w:sz w:val="24"/>
              </w:rPr>
              <w:t xml:space="preserve">详见投标文件</w:t>
            </w:r>
            <w:r>
              <w:rPr>
                <w:rFonts w:ascii="宋体" w:hAnsi="宋体" w:cs="宋体"/>
                <w:bCs/>
                <w:sz w:val="24"/>
              </w:rPr>
            </w:r>
            <w:r/>
          </w:p>
        </w:tc>
        <w:tc>
          <w:tcPr>
            <w:tcW w:w="1922" w:type="dxa"/>
            <w:vAlign w:val="top"/>
            <w:textDirection w:val="lrTb"/>
            <w:noWrap w:val="false"/>
          </w:tcPr>
          <w:p>
            <w:pPr>
              <w:pStyle w:val="1166"/>
              <w:ind w:firstLine="2400"/>
              <w:spacing w:line="360" w:lineRule="auto"/>
              <w:rPr>
                <w:rFonts w:hint="eastAsia" w:ascii="宋体" w:hAnsi="宋体" w:cs="宋体"/>
                <w:bCs/>
                <w:sz w:val="24"/>
              </w:rPr>
            </w:pPr>
            <w:r>
              <w:rPr>
                <w:rFonts w:hint="eastAsia" w:ascii="宋体" w:hAnsi="宋体" w:cs="宋体"/>
                <w:bCs/>
                <w:sz w:val="24"/>
              </w:rPr>
              <w:t xml:space="preserve">元</w:t>
            </w:r>
            <w:r>
              <w:rPr>
                <w:rFonts w:hint="eastAsia" w:ascii="宋体" w:hAnsi="宋体" w:cs="宋体"/>
                <w:bCs/>
                <w:sz w:val="24"/>
              </w:rPr>
            </w:r>
            <w:r/>
          </w:p>
        </w:tc>
      </w:tr>
      <w:tr>
        <w:trPr>
          <w:trHeight w:val="552"/>
        </w:trPr>
        <w:tc>
          <w:tcPr>
            <w:tcW w:w="1321" w:type="dxa"/>
            <w:vAlign w:val="top"/>
            <w:textDirection w:val="lrTb"/>
            <w:noWrap w:val="false"/>
          </w:tcPr>
          <w:p>
            <w:pPr>
              <w:pStyle w:val="1166"/>
              <w:spacing w:line="360" w:lineRule="auto"/>
              <w:rPr>
                <w:rFonts w:hint="eastAsia" w:ascii="宋体" w:hAnsi="宋体" w:cs="宋体"/>
                <w:bCs/>
                <w:sz w:val="24"/>
              </w:rPr>
            </w:pPr>
            <w:r>
              <w:rPr>
                <w:rFonts w:hint="eastAsia" w:ascii="宋体" w:hAnsi="宋体" w:cs="宋体"/>
                <w:bCs/>
                <w:sz w:val="24"/>
              </w:rPr>
              <w:t xml:space="preserve">总价（大写）：</w:t>
            </w:r>
            <w:r>
              <w:rPr>
                <w:rFonts w:hint="eastAsia" w:ascii="宋体" w:hAnsi="宋体" w:cs="宋体"/>
                <w:bCs/>
                <w:sz w:val="24"/>
              </w:rPr>
            </w:r>
            <w:r/>
          </w:p>
        </w:tc>
        <w:tc>
          <w:tcPr>
            <w:gridSpan w:val="2"/>
            <w:tcW w:w="6913" w:type="dxa"/>
            <w:vAlign w:val="top"/>
            <w:textDirection w:val="lrTb"/>
            <w:noWrap w:val="false"/>
          </w:tcPr>
          <w:p>
            <w:pPr>
              <w:pStyle w:val="1166"/>
              <w:ind w:firstLine="482"/>
              <w:spacing w:line="360" w:lineRule="auto"/>
              <w:rPr>
                <w:rFonts w:hint="eastAsia" w:ascii="宋体" w:hAnsi="宋体" w:cs="宋体"/>
                <w:bCs/>
                <w:sz w:val="24"/>
              </w:rPr>
            </w:pPr>
            <w:r>
              <w:rPr>
                <w:rFonts w:ascii="宋体" w:hAnsi="宋体" w:cs="宋体"/>
                <w:sz w:val="24"/>
              </w:rPr>
              <w:t xml:space="preserve">金额大写</w:t>
            </w:r>
            <w:r>
              <w:rPr>
                <w:rFonts w:hint="eastAsia" w:ascii="宋体" w:hAnsi="宋体" w:cs="宋体"/>
                <w:bCs/>
                <w:sz w:val="24"/>
              </w:rPr>
            </w:r>
            <w:r/>
          </w:p>
        </w:tc>
      </w:tr>
    </w:tbl>
    <w:p>
      <w:pPr>
        <w:pStyle w:val="1166"/>
        <w:ind w:firstLine="482"/>
        <w:spacing w:line="360" w:lineRule="auto"/>
        <w:rPr>
          <w:rFonts w:hint="eastAsia" w:ascii="宋体" w:hAnsi="宋体" w:cs="宋体"/>
          <w:bCs/>
          <w:sz w:val="28"/>
          <w:szCs w:val="28"/>
        </w:rPr>
      </w:pPr>
      <w:r>
        <w:rPr>
          <w:rFonts w:ascii="宋体" w:hAnsi="宋体" w:cs="宋体"/>
          <w:bCs/>
          <w:sz w:val="28"/>
          <w:szCs w:val="28"/>
        </w:rPr>
        <w:t xml:space="preserve"> </w:t>
      </w:r>
      <w:r>
        <w:rPr>
          <w:rFonts w:hint="eastAsia" w:ascii="宋体" w:hAnsi="宋体" w:cs="宋体"/>
          <w:bCs/>
          <w:sz w:val="28"/>
          <w:szCs w:val="28"/>
        </w:rPr>
      </w:r>
      <w:r/>
    </w:p>
    <w:p>
      <w:pPr>
        <w:pStyle w:val="1166"/>
        <w:ind w:firstLine="482"/>
        <w:spacing w:line="360" w:lineRule="auto"/>
        <w:rPr>
          <w:rFonts w:hint="eastAsia" w:ascii="宋体" w:hAnsi="宋体" w:cs="宋体"/>
          <w:bCs/>
          <w:sz w:val="28"/>
          <w:szCs w:val="28"/>
        </w:rPr>
      </w:pPr>
      <w:r>
        <w:rPr>
          <w:rFonts w:ascii="宋体" w:hAnsi="宋体" w:cs="宋体"/>
          <w:bCs/>
          <w:sz w:val="28"/>
          <w:szCs w:val="28"/>
        </w:rPr>
        <w:t xml:space="preserve"> </w:t>
      </w:r>
      <w:r>
        <w:rPr>
          <w:rFonts w:hint="eastAsia" w:ascii="宋体" w:hAnsi="宋体" w:cs="宋体"/>
          <w:bCs/>
          <w:sz w:val="28"/>
          <w:szCs w:val="28"/>
        </w:rPr>
      </w:r>
      <w:r/>
    </w:p>
    <w:p>
      <w:pPr>
        <w:pStyle w:val="1166"/>
        <w:ind w:firstLine="482"/>
        <w:spacing w:line="360" w:lineRule="auto"/>
        <w:rPr>
          <w:rFonts w:hint="eastAsia" w:ascii="宋体" w:hAnsi="宋体" w:cs="宋体"/>
          <w:bCs/>
          <w:sz w:val="28"/>
          <w:szCs w:val="28"/>
        </w:rPr>
      </w:pPr>
      <w:r>
        <w:rPr>
          <w:rFonts w:ascii="宋体" w:hAnsi="宋体" w:cs="宋体"/>
          <w:bCs/>
          <w:sz w:val="28"/>
          <w:szCs w:val="28"/>
        </w:rPr>
        <w:t xml:space="preserve"> </w:t>
      </w:r>
      <w:r>
        <w:rPr>
          <w:rFonts w:hint="eastAsia" w:ascii="宋体" w:hAnsi="宋体" w:cs="宋体"/>
          <w:bCs/>
          <w:sz w:val="28"/>
          <w:szCs w:val="28"/>
        </w:rPr>
      </w:r>
      <w:r/>
    </w:p>
    <w:p>
      <w:pPr>
        <w:pStyle w:val="1166"/>
        <w:ind w:firstLine="482"/>
        <w:spacing w:line="360" w:lineRule="auto"/>
        <w:rPr>
          <w:rFonts w:hint="eastAsia" w:ascii="宋体" w:hAnsi="宋体" w:cs="宋体"/>
          <w:bCs/>
          <w:sz w:val="24"/>
        </w:rPr>
      </w:pPr>
      <w:r>
        <w:rPr>
          <w:rFonts w:hint="eastAsia" w:ascii="宋体" w:hAnsi="宋体" w:cs="宋体"/>
          <w:bCs/>
          <w:sz w:val="24"/>
        </w:rPr>
        <w:t xml:space="preserve">投标人公章：                                （电子签章）</w:t>
      </w:r>
      <w:r>
        <w:rPr>
          <w:rFonts w:hint="eastAsia" w:ascii="宋体" w:hAnsi="宋体" w:cs="宋体"/>
          <w:bCs/>
          <w:sz w:val="24"/>
        </w:rPr>
      </w:r>
      <w:r/>
    </w:p>
    <w:p>
      <w:pPr>
        <w:pStyle w:val="1166"/>
        <w:spacing w:line="300" w:lineRule="auto"/>
        <w:rPr>
          <w:rFonts w:hint="eastAsia" w:ascii="宋体" w:hAnsi="宋体"/>
        </w:rPr>
      </w:pPr>
      <w:r>
        <w:rPr>
          <w:rFonts w:hint="eastAsia" w:ascii="宋体" w:hAnsi="宋体"/>
        </w:rPr>
      </w:r>
      <w:r/>
    </w:p>
    <w:p>
      <w:pPr>
        <w:pStyle w:val="1166"/>
        <w:ind w:firstLine="480"/>
        <w:spacing w:line="300" w:lineRule="auto"/>
        <w:rPr>
          <w:rFonts w:hint="eastAsia" w:ascii="宋体" w:hAnsi="宋体" w:cs="宋体"/>
          <w:sz w:val="24"/>
          <w:szCs w:val="28"/>
        </w:rPr>
      </w:pPr>
      <w:r>
        <w:rPr>
          <w:rFonts w:hint="eastAsia" w:ascii="宋体" w:hAnsi="宋体" w:cs="宋体"/>
          <w:sz w:val="24"/>
          <w:szCs w:val="28"/>
        </w:rPr>
      </w:r>
      <w:r/>
    </w:p>
    <w:p>
      <w:pPr>
        <w:pStyle w:val="1166"/>
        <w:rPr>
          <w:rFonts w:hint="eastAsia" w:ascii="宋体" w:hAnsi="宋体"/>
          <w:sz w:val="24"/>
        </w:rPr>
      </w:pPr>
      <w:r>
        <w:rPr>
          <w:rFonts w:hint="eastAsia" w:ascii="宋体" w:hAnsi="宋体"/>
          <w:sz w:val="24"/>
        </w:rPr>
        <w:t xml:space="preserve">填写说明：</w:t>
      </w:r>
      <w:r>
        <w:rPr>
          <w:rFonts w:hint="eastAsia" w:ascii="宋体" w:hAnsi="宋体"/>
          <w:sz w:val="24"/>
        </w:rPr>
      </w:r>
      <w:r/>
    </w:p>
    <w:p>
      <w:pPr>
        <w:pStyle w:val="1166"/>
        <w:rPr>
          <w:rFonts w:hint="eastAsia" w:ascii="宋体" w:hAnsi="宋体"/>
          <w:sz w:val="24"/>
        </w:rPr>
      </w:pPr>
      <w:r>
        <w:rPr>
          <w:rFonts w:hint="eastAsia" w:ascii="宋体" w:hAnsi="宋体"/>
          <w:sz w:val="24"/>
        </w:rPr>
        <w:t xml:space="preserve">注：（1）如开标一览表格式与“苏采云”系统中提供的格式不一致，以“苏采云”系统中提供的格式为准。</w:t>
      </w:r>
      <w:r>
        <w:rPr>
          <w:rFonts w:hint="eastAsia" w:ascii="宋体" w:hAnsi="宋体"/>
          <w:sz w:val="24"/>
        </w:rPr>
      </w:r>
      <w:r/>
    </w:p>
    <w:p>
      <w:pPr>
        <w:pStyle w:val="1166"/>
        <w:rPr>
          <w:rFonts w:hint="eastAsia" w:ascii="宋体" w:hAnsi="宋体"/>
          <w:sz w:val="24"/>
        </w:rPr>
      </w:pPr>
      <w:r>
        <w:rPr>
          <w:rFonts w:hint="eastAsia" w:ascii="宋体" w:hAnsi="宋体"/>
          <w:sz w:val="24"/>
        </w:rPr>
        <w:t xml:space="preserve">（2）开标一览表中的内容应与投标函内容一致，否则评标时一律按开标一览表中内容为准，开标一览表中必须盖章、签字。</w:t>
      </w:r>
      <w:r>
        <w:rPr>
          <w:rFonts w:hint="eastAsia" w:ascii="宋体" w:hAnsi="宋体"/>
          <w:sz w:val="24"/>
        </w:rPr>
      </w:r>
      <w:r/>
    </w:p>
    <w:p>
      <w:pPr>
        <w:pStyle w:val="1166"/>
        <w:jc w:val="left"/>
        <w:spacing w:line="360" w:lineRule="auto"/>
        <w:rPr>
          <w:rFonts w:ascii="黑体" w:eastAsia="黑体"/>
          <w:b/>
          <w:sz w:val="24"/>
          <w:szCs w:val="30"/>
        </w:rPr>
        <w:outlineLvl w:val="0"/>
      </w:pPr>
      <w:r>
        <w:rPr>
          <w:rFonts w:ascii="宋体" w:hAnsi="宋体"/>
          <w:b/>
          <w:sz w:val="24"/>
        </w:rPr>
        <w:br w:type="page" w:clear="all"/>
      </w:r>
      <w:r>
        <w:rPr>
          <w:rFonts w:hint="eastAsia" w:ascii="黑体" w:eastAsia="黑体"/>
          <w:b/>
          <w:sz w:val="24"/>
          <w:szCs w:val="30"/>
        </w:rPr>
        <w:t xml:space="preserve">（十一）项目人员配备表（提供项目组成人员的身份证、各类证书扫描件）（格式）：</w:t>
      </w:r>
      <w:r>
        <w:rPr>
          <w:rFonts w:ascii="黑体" w:eastAsia="黑体"/>
          <w:b/>
          <w:sz w:val="24"/>
          <w:szCs w:val="30"/>
        </w:rPr>
      </w:r>
      <w:r/>
    </w:p>
    <w:p>
      <w:pPr>
        <w:pStyle w:val="1166"/>
        <w:jc w:val="center"/>
        <w:spacing w:line="440" w:lineRule="exact"/>
        <w:rPr>
          <w:rFonts w:hint="eastAsia" w:ascii="黑体" w:eastAsia="黑体"/>
          <w:bCs/>
          <w:sz w:val="28"/>
          <w:szCs w:val="28"/>
        </w:rPr>
      </w:pPr>
      <w:r>
        <w:rPr>
          <w:rFonts w:hint="eastAsia" w:ascii="黑体" w:eastAsia="黑体"/>
          <w:bCs/>
          <w:sz w:val="28"/>
          <w:szCs w:val="28"/>
        </w:rPr>
      </w:r>
      <w:r/>
    </w:p>
    <w:p>
      <w:pPr>
        <w:pStyle w:val="1166"/>
        <w:ind w:left="964" w:hanging="964"/>
        <w:jc w:val="center"/>
        <w:spacing w:line="400" w:lineRule="exact"/>
        <w:rPr>
          <w:rFonts w:ascii="宋体" w:hAnsi="宋体"/>
          <w:b/>
          <w:bCs/>
          <w:sz w:val="32"/>
          <w:szCs w:val="32"/>
        </w:rPr>
      </w:pPr>
      <w:r>
        <w:rPr>
          <w:rFonts w:hint="eastAsia" w:ascii="宋体" w:hAnsi="宋体"/>
          <w:b/>
          <w:bCs/>
          <w:sz w:val="32"/>
          <w:szCs w:val="32"/>
        </w:rPr>
        <w:t xml:space="preserve">项目人员配备表</w:t>
      </w:r>
      <w:r>
        <w:rPr>
          <w:rFonts w:ascii="宋体" w:hAnsi="宋体"/>
          <w:b/>
          <w:bCs/>
          <w:sz w:val="32"/>
          <w:szCs w:val="32"/>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6"/>
        <w:gridCol w:w="1261"/>
        <w:gridCol w:w="1533"/>
        <w:gridCol w:w="1879"/>
        <w:gridCol w:w="1879"/>
        <w:gridCol w:w="1877"/>
      </w:tblGrid>
      <w:tr>
        <w:trPr/>
        <w:tc>
          <w:tcPr>
            <w:tcW w:w="514" w:type="dxa"/>
            <w:vAlign w:val="center"/>
            <w:textDirection w:val="lrTb"/>
            <w:noWrap w:val="false"/>
          </w:tcPr>
          <w:p>
            <w:pPr>
              <w:pStyle w:val="1166"/>
              <w:ind w:left="-6"/>
              <w:jc w:val="center"/>
              <w:spacing w:line="360" w:lineRule="auto"/>
              <w:rPr>
                <w:rFonts w:hint="eastAsia" w:ascii="宋体" w:hAnsi="宋体" w:cs="Calibri"/>
              </w:rPr>
            </w:pPr>
            <w:r>
              <w:rPr>
                <w:rFonts w:hint="eastAsia" w:ascii="宋体" w:hAnsi="宋体" w:cs="Calibri"/>
              </w:rPr>
              <w:t xml:space="preserve">序号</w:t>
            </w:r>
            <w:r>
              <w:rPr>
                <w:rFonts w:hint="eastAsia" w:ascii="宋体" w:hAnsi="宋体" w:cs="Calibri"/>
              </w:rPr>
            </w:r>
            <w:r/>
          </w:p>
        </w:tc>
        <w:tc>
          <w:tcPr>
            <w:tcW w:w="671" w:type="dxa"/>
            <w:vAlign w:val="center"/>
            <w:textDirection w:val="lrTb"/>
            <w:noWrap w:val="false"/>
          </w:tcPr>
          <w:p>
            <w:pPr>
              <w:pStyle w:val="1166"/>
              <w:jc w:val="center"/>
              <w:spacing w:line="360" w:lineRule="auto"/>
              <w:rPr>
                <w:rFonts w:hint="eastAsia" w:ascii="宋体" w:hAnsi="宋体" w:cs="Calibri"/>
              </w:rPr>
            </w:pPr>
            <w:r>
              <w:rPr>
                <w:rFonts w:hint="eastAsia" w:ascii="宋体" w:hAnsi="宋体" w:cs="Calibri"/>
              </w:rPr>
              <w:t xml:space="preserve">姓名</w:t>
            </w:r>
            <w:r>
              <w:rPr>
                <w:rFonts w:hint="eastAsia" w:ascii="宋体" w:hAnsi="宋体" w:cs="Calibri"/>
              </w:rPr>
            </w:r>
            <w:r/>
          </w:p>
        </w:tc>
        <w:tc>
          <w:tcPr>
            <w:tcW w:w="816" w:type="dxa"/>
            <w:vAlign w:val="center"/>
            <w:textDirection w:val="lrTb"/>
            <w:noWrap w:val="false"/>
          </w:tcPr>
          <w:p>
            <w:pPr>
              <w:pStyle w:val="1166"/>
              <w:ind w:left="-6"/>
              <w:jc w:val="center"/>
              <w:spacing w:line="360" w:lineRule="auto"/>
              <w:rPr>
                <w:rFonts w:hint="eastAsia" w:ascii="宋体" w:hAnsi="宋体" w:cs="Calibri"/>
              </w:rPr>
            </w:pPr>
            <w:r>
              <w:rPr>
                <w:rFonts w:hint="eastAsia" w:ascii="宋体" w:hAnsi="宋体" w:cs="Calibri"/>
              </w:rPr>
              <w:t xml:space="preserve">性别、年龄</w:t>
            </w:r>
            <w:r>
              <w:rPr>
                <w:rFonts w:hint="eastAsia" w:ascii="宋体" w:hAnsi="宋体" w:cs="Calibri"/>
              </w:rPr>
            </w:r>
            <w:r/>
          </w:p>
        </w:tc>
        <w:tc>
          <w:tcPr>
            <w:tcW w:w="1000" w:type="dxa"/>
            <w:vAlign w:val="center"/>
            <w:textDirection w:val="lrTb"/>
            <w:noWrap w:val="false"/>
          </w:tcPr>
          <w:p>
            <w:pPr>
              <w:pStyle w:val="1166"/>
              <w:jc w:val="center"/>
              <w:spacing w:line="360" w:lineRule="auto"/>
              <w:rPr>
                <w:rFonts w:hint="eastAsia" w:ascii="宋体" w:hAnsi="宋体" w:cs="Calibri"/>
              </w:rPr>
            </w:pPr>
            <w:r>
              <w:rPr>
                <w:rFonts w:hint="eastAsia" w:ascii="宋体" w:hAnsi="宋体" w:cs="Calibri"/>
              </w:rPr>
              <w:t xml:space="preserve">项目组岗位</w:t>
            </w:r>
            <w:r>
              <w:rPr>
                <w:rFonts w:hint="eastAsia" w:ascii="宋体" w:hAnsi="宋体" w:cs="Calibri"/>
              </w:rPr>
            </w:r>
            <w:r/>
          </w:p>
        </w:tc>
        <w:tc>
          <w:tcPr>
            <w:tcW w:w="1000" w:type="dxa"/>
            <w:vAlign w:val="center"/>
            <w:textDirection w:val="lrTb"/>
            <w:noWrap w:val="false"/>
          </w:tcPr>
          <w:p>
            <w:pPr>
              <w:pStyle w:val="1166"/>
              <w:jc w:val="center"/>
              <w:spacing w:line="360" w:lineRule="auto"/>
              <w:rPr>
                <w:rFonts w:hint="eastAsia" w:ascii="宋体" w:hAnsi="宋体" w:cs="Calibri"/>
              </w:rPr>
            </w:pPr>
            <w:r>
              <w:rPr>
                <w:rFonts w:hint="eastAsia" w:ascii="宋体" w:hAnsi="宋体" w:cs="Calibri"/>
              </w:rPr>
              <w:t xml:space="preserve">职称等级</w:t>
            </w:r>
            <w:r>
              <w:rPr>
                <w:rFonts w:hint="eastAsia" w:ascii="宋体" w:hAnsi="宋体" w:cs="Calibri"/>
              </w:rPr>
            </w:r>
            <w:r/>
          </w:p>
        </w:tc>
        <w:tc>
          <w:tcPr>
            <w:tcW w:w="999" w:type="dxa"/>
            <w:vAlign w:val="center"/>
            <w:textDirection w:val="lrTb"/>
            <w:noWrap w:val="false"/>
          </w:tcPr>
          <w:p>
            <w:pPr>
              <w:pStyle w:val="1166"/>
              <w:ind w:left="-6"/>
              <w:jc w:val="center"/>
              <w:spacing w:line="360" w:lineRule="auto"/>
              <w:rPr>
                <w:rFonts w:hint="eastAsia" w:ascii="宋体" w:hAnsi="宋体" w:cs="Calibri"/>
              </w:rPr>
            </w:pPr>
            <w:r>
              <w:rPr>
                <w:rFonts w:hint="eastAsia" w:ascii="宋体" w:hAnsi="宋体" w:cs="Calibri"/>
              </w:rPr>
              <w:t xml:space="preserve">相关资质及岗位证书（证书类别及编号）</w:t>
            </w:r>
            <w:r>
              <w:rPr>
                <w:rFonts w:hint="eastAsia" w:ascii="宋体" w:hAnsi="宋体" w:cs="Calibri"/>
              </w:rPr>
            </w:r>
            <w:r/>
          </w:p>
        </w:tc>
      </w:tr>
      <w:tr>
        <w:trPr/>
        <w:tc>
          <w:tcPr>
            <w:tcW w:w="514" w:type="dxa"/>
            <w:vAlign w:val="center"/>
            <w:textDirection w:val="lrTb"/>
            <w:noWrap w:val="false"/>
          </w:tcPr>
          <w:p>
            <w:pPr>
              <w:pStyle w:val="1166"/>
              <w:ind w:left="-6" w:firstLine="420"/>
              <w:spacing w:line="360" w:lineRule="auto"/>
              <w:rPr>
                <w:rFonts w:hint="eastAsia" w:ascii="宋体" w:hAnsi="宋体" w:cs="Calibri"/>
              </w:rPr>
            </w:pPr>
            <w:r>
              <w:rPr>
                <w:rFonts w:hint="eastAsia" w:ascii="宋体" w:hAnsi="宋体" w:cs="Calibri"/>
              </w:rPr>
            </w:r>
            <w:r/>
          </w:p>
        </w:tc>
        <w:tc>
          <w:tcPr>
            <w:tcW w:w="671" w:type="dxa"/>
            <w:vAlign w:val="center"/>
            <w:textDirection w:val="lrTb"/>
            <w:noWrap w:val="false"/>
          </w:tcPr>
          <w:p>
            <w:pPr>
              <w:pStyle w:val="1166"/>
              <w:ind w:left="-6" w:firstLine="420"/>
              <w:spacing w:line="360" w:lineRule="auto"/>
              <w:rPr>
                <w:rFonts w:hint="eastAsia" w:ascii="宋体" w:hAnsi="宋体" w:cs="Calibri"/>
              </w:rPr>
            </w:pPr>
            <w:r>
              <w:rPr>
                <w:rFonts w:hint="eastAsia" w:ascii="宋体" w:hAnsi="宋体" w:cs="Calibri"/>
              </w:rPr>
            </w:r>
            <w:r/>
          </w:p>
        </w:tc>
        <w:tc>
          <w:tcPr>
            <w:tcW w:w="816" w:type="dxa"/>
            <w:vAlign w:val="center"/>
            <w:textDirection w:val="lrTb"/>
            <w:noWrap w:val="false"/>
          </w:tcPr>
          <w:p>
            <w:pPr>
              <w:pStyle w:val="1166"/>
              <w:ind w:left="-6" w:firstLine="420"/>
              <w:spacing w:line="360" w:lineRule="auto"/>
              <w:rPr>
                <w:rFonts w:hint="eastAsia" w:ascii="宋体" w:hAnsi="宋体" w:cs="Calibri"/>
              </w:rPr>
            </w:pPr>
            <w:r>
              <w:rPr>
                <w:rFonts w:hint="eastAsia" w:ascii="宋体" w:hAnsi="宋体" w:cs="Calibri"/>
              </w:rPr>
            </w:r>
            <w:r/>
          </w:p>
        </w:tc>
        <w:tc>
          <w:tcPr>
            <w:tcW w:w="1000" w:type="dxa"/>
            <w:vAlign w:val="center"/>
            <w:textDirection w:val="lrTb"/>
            <w:noWrap w:val="false"/>
          </w:tcPr>
          <w:p>
            <w:pPr>
              <w:pStyle w:val="1166"/>
              <w:ind w:left="-6" w:firstLine="420"/>
              <w:spacing w:line="360" w:lineRule="auto"/>
              <w:rPr>
                <w:rFonts w:hint="eastAsia" w:ascii="宋体" w:hAnsi="宋体" w:cs="Calibri"/>
              </w:rPr>
            </w:pPr>
            <w:r>
              <w:rPr>
                <w:rFonts w:hint="eastAsia" w:ascii="宋体" w:hAnsi="宋体" w:cs="Calibri"/>
              </w:rPr>
            </w:r>
            <w:r/>
          </w:p>
        </w:tc>
        <w:tc>
          <w:tcPr>
            <w:tcW w:w="1000" w:type="dxa"/>
            <w:vAlign w:val="center"/>
            <w:textDirection w:val="lrTb"/>
            <w:noWrap w:val="false"/>
          </w:tcPr>
          <w:p>
            <w:pPr>
              <w:pStyle w:val="1166"/>
              <w:ind w:left="-6" w:firstLine="420"/>
              <w:spacing w:line="360" w:lineRule="auto"/>
              <w:rPr>
                <w:rFonts w:hint="eastAsia" w:ascii="宋体" w:hAnsi="宋体" w:cs="Calibri"/>
              </w:rPr>
            </w:pPr>
            <w:r>
              <w:rPr>
                <w:rFonts w:hint="eastAsia" w:ascii="宋体" w:hAnsi="宋体" w:cs="Calibri"/>
              </w:rPr>
            </w:r>
            <w:r/>
          </w:p>
        </w:tc>
        <w:tc>
          <w:tcPr>
            <w:tcW w:w="999" w:type="dxa"/>
            <w:vAlign w:val="center"/>
            <w:textDirection w:val="lrTb"/>
            <w:noWrap w:val="false"/>
          </w:tcPr>
          <w:p>
            <w:pPr>
              <w:pStyle w:val="1166"/>
              <w:ind w:left="-6" w:firstLine="420"/>
              <w:spacing w:line="360" w:lineRule="auto"/>
              <w:rPr>
                <w:rFonts w:hint="eastAsia" w:ascii="宋体" w:hAnsi="宋体" w:cs="Calibri"/>
              </w:rPr>
            </w:pPr>
            <w:r>
              <w:rPr>
                <w:rFonts w:hint="eastAsia" w:ascii="宋体" w:hAnsi="宋体" w:cs="Calibri"/>
              </w:rPr>
            </w:r>
            <w:r/>
          </w:p>
        </w:tc>
      </w:tr>
      <w:tr>
        <w:trPr/>
        <w:tc>
          <w:tcPr>
            <w:tcW w:w="514" w:type="dxa"/>
            <w:vAlign w:val="center"/>
            <w:textDirection w:val="lrTb"/>
            <w:noWrap w:val="false"/>
          </w:tcPr>
          <w:p>
            <w:pPr>
              <w:pStyle w:val="1166"/>
              <w:ind w:left="-6" w:firstLine="420"/>
              <w:spacing w:line="360" w:lineRule="auto"/>
              <w:rPr>
                <w:rFonts w:hint="eastAsia" w:ascii="宋体" w:hAnsi="宋体" w:cs="Calibri"/>
              </w:rPr>
            </w:pPr>
            <w:r>
              <w:rPr>
                <w:rFonts w:hint="eastAsia" w:ascii="宋体" w:hAnsi="宋体" w:cs="Calibri"/>
              </w:rPr>
            </w:r>
            <w:r/>
          </w:p>
        </w:tc>
        <w:tc>
          <w:tcPr>
            <w:tcW w:w="671" w:type="dxa"/>
            <w:vAlign w:val="center"/>
            <w:textDirection w:val="lrTb"/>
            <w:noWrap w:val="false"/>
          </w:tcPr>
          <w:p>
            <w:pPr>
              <w:pStyle w:val="1166"/>
              <w:ind w:left="-6" w:firstLine="420"/>
              <w:spacing w:line="360" w:lineRule="auto"/>
              <w:rPr>
                <w:rFonts w:hint="eastAsia" w:ascii="宋体" w:hAnsi="宋体" w:cs="Calibri"/>
              </w:rPr>
            </w:pPr>
            <w:r>
              <w:rPr>
                <w:rFonts w:hint="eastAsia" w:ascii="宋体" w:hAnsi="宋体" w:cs="Calibri"/>
              </w:rPr>
            </w:r>
            <w:r/>
          </w:p>
        </w:tc>
        <w:tc>
          <w:tcPr>
            <w:tcW w:w="816" w:type="dxa"/>
            <w:vAlign w:val="center"/>
            <w:textDirection w:val="lrTb"/>
            <w:noWrap w:val="false"/>
          </w:tcPr>
          <w:p>
            <w:pPr>
              <w:pStyle w:val="1166"/>
              <w:ind w:left="-6" w:firstLine="420"/>
              <w:spacing w:line="360" w:lineRule="auto"/>
              <w:rPr>
                <w:rFonts w:hint="eastAsia" w:ascii="宋体" w:hAnsi="宋体" w:cs="Calibri"/>
              </w:rPr>
            </w:pPr>
            <w:r>
              <w:rPr>
                <w:rFonts w:hint="eastAsia" w:ascii="宋体" w:hAnsi="宋体" w:cs="Calibri"/>
              </w:rPr>
            </w:r>
            <w:r/>
          </w:p>
        </w:tc>
        <w:tc>
          <w:tcPr>
            <w:tcW w:w="1000" w:type="dxa"/>
            <w:vAlign w:val="center"/>
            <w:textDirection w:val="lrTb"/>
            <w:noWrap w:val="false"/>
          </w:tcPr>
          <w:p>
            <w:pPr>
              <w:pStyle w:val="1166"/>
              <w:ind w:left="-6" w:firstLine="420"/>
              <w:spacing w:line="360" w:lineRule="auto"/>
              <w:rPr>
                <w:rFonts w:hint="eastAsia" w:ascii="宋体" w:hAnsi="宋体" w:cs="Calibri"/>
              </w:rPr>
            </w:pPr>
            <w:r>
              <w:rPr>
                <w:rFonts w:hint="eastAsia" w:ascii="宋体" w:hAnsi="宋体" w:cs="Calibri"/>
              </w:rPr>
            </w:r>
            <w:r/>
          </w:p>
        </w:tc>
        <w:tc>
          <w:tcPr>
            <w:tcW w:w="1000" w:type="dxa"/>
            <w:vAlign w:val="center"/>
            <w:textDirection w:val="lrTb"/>
            <w:noWrap w:val="false"/>
          </w:tcPr>
          <w:p>
            <w:pPr>
              <w:pStyle w:val="1166"/>
              <w:ind w:left="-6" w:firstLine="420"/>
              <w:spacing w:line="360" w:lineRule="auto"/>
              <w:rPr>
                <w:rFonts w:hint="eastAsia" w:ascii="宋体" w:hAnsi="宋体" w:cs="Calibri"/>
              </w:rPr>
            </w:pPr>
            <w:r>
              <w:rPr>
                <w:rFonts w:hint="eastAsia" w:ascii="宋体" w:hAnsi="宋体" w:cs="Calibri"/>
              </w:rPr>
            </w:r>
            <w:r/>
          </w:p>
        </w:tc>
        <w:tc>
          <w:tcPr>
            <w:tcW w:w="999" w:type="dxa"/>
            <w:vAlign w:val="center"/>
            <w:textDirection w:val="lrTb"/>
            <w:noWrap w:val="false"/>
          </w:tcPr>
          <w:p>
            <w:pPr>
              <w:pStyle w:val="1166"/>
              <w:ind w:left="-6" w:firstLine="420"/>
              <w:spacing w:line="360" w:lineRule="auto"/>
              <w:rPr>
                <w:rFonts w:hint="eastAsia" w:ascii="宋体" w:hAnsi="宋体" w:cs="Calibri"/>
              </w:rPr>
            </w:pPr>
            <w:r>
              <w:rPr>
                <w:rFonts w:hint="eastAsia" w:ascii="宋体" w:hAnsi="宋体" w:cs="Calibri"/>
              </w:rPr>
            </w:r>
            <w:r/>
          </w:p>
        </w:tc>
      </w:tr>
      <w:tr>
        <w:trPr/>
        <w:tc>
          <w:tcPr>
            <w:tcW w:w="514" w:type="dxa"/>
            <w:vAlign w:val="center"/>
            <w:textDirection w:val="lrTb"/>
            <w:noWrap w:val="false"/>
          </w:tcPr>
          <w:p>
            <w:pPr>
              <w:pStyle w:val="1166"/>
              <w:ind w:left="-6" w:firstLine="420"/>
              <w:spacing w:line="360" w:lineRule="auto"/>
              <w:rPr>
                <w:rFonts w:hint="eastAsia" w:ascii="宋体" w:hAnsi="宋体" w:cs="Calibri"/>
              </w:rPr>
            </w:pPr>
            <w:r>
              <w:rPr>
                <w:rFonts w:hint="eastAsia" w:ascii="宋体" w:hAnsi="宋体" w:cs="Calibri"/>
              </w:rPr>
            </w:r>
            <w:r/>
          </w:p>
        </w:tc>
        <w:tc>
          <w:tcPr>
            <w:tcW w:w="671" w:type="dxa"/>
            <w:vAlign w:val="center"/>
            <w:textDirection w:val="lrTb"/>
            <w:noWrap w:val="false"/>
          </w:tcPr>
          <w:p>
            <w:pPr>
              <w:pStyle w:val="1166"/>
              <w:ind w:left="-6" w:firstLine="420"/>
              <w:spacing w:line="360" w:lineRule="auto"/>
              <w:rPr>
                <w:rFonts w:hint="eastAsia" w:ascii="宋体" w:hAnsi="宋体" w:cs="Calibri"/>
              </w:rPr>
            </w:pPr>
            <w:r>
              <w:rPr>
                <w:rFonts w:hint="eastAsia" w:ascii="宋体" w:hAnsi="宋体" w:cs="Calibri"/>
              </w:rPr>
            </w:r>
            <w:r/>
          </w:p>
        </w:tc>
        <w:tc>
          <w:tcPr>
            <w:tcW w:w="816" w:type="dxa"/>
            <w:vAlign w:val="center"/>
            <w:textDirection w:val="lrTb"/>
            <w:noWrap w:val="false"/>
          </w:tcPr>
          <w:p>
            <w:pPr>
              <w:pStyle w:val="1166"/>
              <w:ind w:left="-6" w:firstLine="420"/>
              <w:spacing w:line="360" w:lineRule="auto"/>
              <w:rPr>
                <w:rFonts w:hint="eastAsia" w:ascii="宋体" w:hAnsi="宋体" w:cs="Calibri"/>
              </w:rPr>
            </w:pPr>
            <w:r>
              <w:rPr>
                <w:rFonts w:hint="eastAsia" w:ascii="宋体" w:hAnsi="宋体" w:cs="Calibri"/>
              </w:rPr>
            </w:r>
            <w:r/>
          </w:p>
        </w:tc>
        <w:tc>
          <w:tcPr>
            <w:tcW w:w="1000" w:type="dxa"/>
            <w:vAlign w:val="center"/>
            <w:textDirection w:val="lrTb"/>
            <w:noWrap w:val="false"/>
          </w:tcPr>
          <w:p>
            <w:pPr>
              <w:pStyle w:val="1166"/>
              <w:ind w:left="-6" w:firstLine="420"/>
              <w:spacing w:line="360" w:lineRule="auto"/>
              <w:rPr>
                <w:rFonts w:hint="eastAsia" w:ascii="宋体" w:hAnsi="宋体" w:cs="Calibri"/>
              </w:rPr>
            </w:pPr>
            <w:r>
              <w:rPr>
                <w:rFonts w:hint="eastAsia" w:ascii="宋体" w:hAnsi="宋体" w:cs="Calibri"/>
              </w:rPr>
            </w:r>
            <w:r/>
          </w:p>
        </w:tc>
        <w:tc>
          <w:tcPr>
            <w:tcW w:w="1000" w:type="dxa"/>
            <w:vAlign w:val="center"/>
            <w:textDirection w:val="lrTb"/>
            <w:noWrap w:val="false"/>
          </w:tcPr>
          <w:p>
            <w:pPr>
              <w:pStyle w:val="1166"/>
              <w:ind w:left="-6" w:firstLine="420"/>
              <w:spacing w:line="360" w:lineRule="auto"/>
              <w:rPr>
                <w:rFonts w:hint="eastAsia" w:ascii="宋体" w:hAnsi="宋体" w:cs="Calibri"/>
              </w:rPr>
            </w:pPr>
            <w:r>
              <w:rPr>
                <w:rFonts w:hint="eastAsia" w:ascii="宋体" w:hAnsi="宋体" w:cs="Calibri"/>
              </w:rPr>
            </w:r>
            <w:r/>
          </w:p>
        </w:tc>
        <w:tc>
          <w:tcPr>
            <w:tcW w:w="999" w:type="dxa"/>
            <w:vAlign w:val="center"/>
            <w:textDirection w:val="lrTb"/>
            <w:noWrap w:val="false"/>
          </w:tcPr>
          <w:p>
            <w:pPr>
              <w:pStyle w:val="1166"/>
              <w:ind w:left="-6" w:firstLine="420"/>
              <w:spacing w:line="360" w:lineRule="auto"/>
              <w:rPr>
                <w:rFonts w:hint="eastAsia" w:ascii="宋体" w:hAnsi="宋体" w:cs="Calibri"/>
              </w:rPr>
            </w:pPr>
            <w:r>
              <w:rPr>
                <w:rFonts w:hint="eastAsia" w:ascii="宋体" w:hAnsi="宋体" w:cs="Calibri"/>
              </w:rPr>
            </w:r>
            <w:r/>
          </w:p>
        </w:tc>
      </w:tr>
      <w:tr>
        <w:trPr/>
        <w:tc>
          <w:tcPr>
            <w:tcW w:w="514" w:type="dxa"/>
            <w:vAlign w:val="center"/>
            <w:textDirection w:val="lrTb"/>
            <w:noWrap w:val="false"/>
          </w:tcPr>
          <w:p>
            <w:pPr>
              <w:pStyle w:val="1166"/>
              <w:ind w:left="-6" w:firstLine="420"/>
              <w:spacing w:line="360" w:lineRule="auto"/>
              <w:rPr>
                <w:rFonts w:hint="eastAsia" w:ascii="宋体" w:hAnsi="宋体" w:cs="Calibri"/>
              </w:rPr>
            </w:pPr>
            <w:r>
              <w:rPr>
                <w:rFonts w:hint="eastAsia" w:ascii="宋体" w:hAnsi="宋体" w:cs="Calibri"/>
              </w:rPr>
            </w:r>
            <w:r/>
          </w:p>
        </w:tc>
        <w:tc>
          <w:tcPr>
            <w:tcW w:w="671" w:type="dxa"/>
            <w:vAlign w:val="center"/>
            <w:textDirection w:val="lrTb"/>
            <w:noWrap w:val="false"/>
          </w:tcPr>
          <w:p>
            <w:pPr>
              <w:pStyle w:val="1166"/>
              <w:ind w:left="-6" w:firstLine="420"/>
              <w:spacing w:line="360" w:lineRule="auto"/>
              <w:rPr>
                <w:rFonts w:hint="eastAsia" w:ascii="宋体" w:hAnsi="宋体" w:cs="Calibri"/>
              </w:rPr>
            </w:pPr>
            <w:r>
              <w:rPr>
                <w:rFonts w:hint="eastAsia" w:ascii="宋体" w:hAnsi="宋体" w:cs="Calibri"/>
              </w:rPr>
            </w:r>
            <w:r/>
          </w:p>
        </w:tc>
        <w:tc>
          <w:tcPr>
            <w:tcW w:w="816" w:type="dxa"/>
            <w:vAlign w:val="center"/>
            <w:textDirection w:val="lrTb"/>
            <w:noWrap w:val="false"/>
          </w:tcPr>
          <w:p>
            <w:pPr>
              <w:pStyle w:val="1166"/>
              <w:ind w:left="-6" w:firstLine="420"/>
              <w:spacing w:line="360" w:lineRule="auto"/>
              <w:rPr>
                <w:rFonts w:hint="eastAsia" w:ascii="宋体" w:hAnsi="宋体" w:cs="Calibri"/>
              </w:rPr>
            </w:pPr>
            <w:r>
              <w:rPr>
                <w:rFonts w:hint="eastAsia" w:ascii="宋体" w:hAnsi="宋体" w:cs="Calibri"/>
              </w:rPr>
            </w:r>
            <w:r/>
          </w:p>
        </w:tc>
        <w:tc>
          <w:tcPr>
            <w:tcW w:w="1000" w:type="dxa"/>
            <w:vAlign w:val="center"/>
            <w:textDirection w:val="lrTb"/>
            <w:noWrap w:val="false"/>
          </w:tcPr>
          <w:p>
            <w:pPr>
              <w:pStyle w:val="1166"/>
              <w:ind w:left="-6" w:firstLine="420"/>
              <w:spacing w:line="360" w:lineRule="auto"/>
              <w:rPr>
                <w:rFonts w:hint="eastAsia" w:ascii="宋体" w:hAnsi="宋体" w:cs="Calibri"/>
              </w:rPr>
            </w:pPr>
            <w:r>
              <w:rPr>
                <w:rFonts w:hint="eastAsia" w:ascii="宋体" w:hAnsi="宋体" w:cs="Calibri"/>
              </w:rPr>
            </w:r>
            <w:r/>
          </w:p>
        </w:tc>
        <w:tc>
          <w:tcPr>
            <w:tcW w:w="1000" w:type="dxa"/>
            <w:vAlign w:val="center"/>
            <w:textDirection w:val="lrTb"/>
            <w:noWrap w:val="false"/>
          </w:tcPr>
          <w:p>
            <w:pPr>
              <w:pStyle w:val="1166"/>
              <w:ind w:left="-6" w:firstLine="420"/>
              <w:spacing w:line="360" w:lineRule="auto"/>
              <w:rPr>
                <w:rFonts w:hint="eastAsia" w:ascii="宋体" w:hAnsi="宋体" w:cs="Calibri"/>
              </w:rPr>
            </w:pPr>
            <w:r>
              <w:rPr>
                <w:rFonts w:hint="eastAsia" w:ascii="宋体" w:hAnsi="宋体" w:cs="Calibri"/>
              </w:rPr>
            </w:r>
            <w:r/>
          </w:p>
        </w:tc>
        <w:tc>
          <w:tcPr>
            <w:tcW w:w="999" w:type="dxa"/>
            <w:vAlign w:val="center"/>
            <w:textDirection w:val="lrTb"/>
            <w:noWrap w:val="false"/>
          </w:tcPr>
          <w:p>
            <w:pPr>
              <w:pStyle w:val="1166"/>
              <w:ind w:left="-6" w:firstLine="420"/>
              <w:spacing w:line="360" w:lineRule="auto"/>
              <w:rPr>
                <w:rFonts w:hint="eastAsia" w:ascii="宋体" w:hAnsi="宋体" w:cs="Calibri"/>
              </w:rPr>
            </w:pPr>
            <w:r>
              <w:rPr>
                <w:rFonts w:hint="eastAsia" w:ascii="宋体" w:hAnsi="宋体" w:cs="Calibri"/>
              </w:rPr>
            </w:r>
            <w:r/>
          </w:p>
        </w:tc>
      </w:tr>
      <w:tr>
        <w:trPr/>
        <w:tc>
          <w:tcPr>
            <w:tcW w:w="514" w:type="dxa"/>
            <w:vAlign w:val="center"/>
            <w:textDirection w:val="lrTb"/>
            <w:noWrap w:val="false"/>
          </w:tcPr>
          <w:p>
            <w:pPr>
              <w:pStyle w:val="1166"/>
              <w:ind w:left="-6" w:firstLine="420"/>
              <w:spacing w:line="360" w:lineRule="auto"/>
              <w:rPr>
                <w:rFonts w:hint="eastAsia" w:ascii="宋体" w:hAnsi="宋体" w:cs="Calibri"/>
              </w:rPr>
            </w:pPr>
            <w:r>
              <w:rPr>
                <w:rFonts w:hint="eastAsia" w:ascii="宋体" w:hAnsi="宋体" w:cs="Calibri"/>
              </w:rPr>
            </w:r>
            <w:r/>
          </w:p>
        </w:tc>
        <w:tc>
          <w:tcPr>
            <w:tcW w:w="671" w:type="dxa"/>
            <w:vAlign w:val="center"/>
            <w:textDirection w:val="lrTb"/>
            <w:noWrap w:val="false"/>
          </w:tcPr>
          <w:p>
            <w:pPr>
              <w:pStyle w:val="1166"/>
              <w:ind w:left="-6" w:firstLine="420"/>
              <w:spacing w:line="360" w:lineRule="auto"/>
              <w:rPr>
                <w:rFonts w:hint="eastAsia" w:ascii="宋体" w:hAnsi="宋体" w:cs="Calibri"/>
              </w:rPr>
            </w:pPr>
            <w:r>
              <w:rPr>
                <w:rFonts w:hint="eastAsia" w:ascii="宋体" w:hAnsi="宋体" w:cs="Calibri"/>
              </w:rPr>
            </w:r>
            <w:r/>
          </w:p>
        </w:tc>
        <w:tc>
          <w:tcPr>
            <w:tcW w:w="816" w:type="dxa"/>
            <w:vAlign w:val="center"/>
            <w:textDirection w:val="lrTb"/>
            <w:noWrap w:val="false"/>
          </w:tcPr>
          <w:p>
            <w:pPr>
              <w:pStyle w:val="1166"/>
              <w:ind w:left="-6" w:firstLine="420"/>
              <w:spacing w:line="360" w:lineRule="auto"/>
              <w:rPr>
                <w:rFonts w:hint="eastAsia" w:ascii="宋体" w:hAnsi="宋体" w:cs="Calibri"/>
              </w:rPr>
            </w:pPr>
            <w:r>
              <w:rPr>
                <w:rFonts w:hint="eastAsia" w:ascii="宋体" w:hAnsi="宋体" w:cs="Calibri"/>
              </w:rPr>
            </w:r>
            <w:r/>
          </w:p>
        </w:tc>
        <w:tc>
          <w:tcPr>
            <w:tcW w:w="1000" w:type="dxa"/>
            <w:vAlign w:val="center"/>
            <w:textDirection w:val="lrTb"/>
            <w:noWrap w:val="false"/>
          </w:tcPr>
          <w:p>
            <w:pPr>
              <w:pStyle w:val="1166"/>
              <w:ind w:left="-6" w:firstLine="420"/>
              <w:spacing w:line="360" w:lineRule="auto"/>
              <w:rPr>
                <w:rFonts w:hint="eastAsia" w:ascii="宋体" w:hAnsi="宋体" w:cs="Calibri"/>
              </w:rPr>
            </w:pPr>
            <w:r>
              <w:rPr>
                <w:rFonts w:hint="eastAsia" w:ascii="宋体" w:hAnsi="宋体" w:cs="Calibri"/>
              </w:rPr>
            </w:r>
            <w:r/>
          </w:p>
        </w:tc>
        <w:tc>
          <w:tcPr>
            <w:tcW w:w="1000" w:type="dxa"/>
            <w:vAlign w:val="center"/>
            <w:textDirection w:val="lrTb"/>
            <w:noWrap w:val="false"/>
          </w:tcPr>
          <w:p>
            <w:pPr>
              <w:pStyle w:val="1166"/>
              <w:ind w:left="-6" w:firstLine="420"/>
              <w:spacing w:line="360" w:lineRule="auto"/>
              <w:rPr>
                <w:rFonts w:hint="eastAsia" w:ascii="宋体" w:hAnsi="宋体" w:cs="Calibri"/>
              </w:rPr>
            </w:pPr>
            <w:r>
              <w:rPr>
                <w:rFonts w:hint="eastAsia" w:ascii="宋体" w:hAnsi="宋体" w:cs="Calibri"/>
              </w:rPr>
            </w:r>
            <w:r/>
          </w:p>
        </w:tc>
        <w:tc>
          <w:tcPr>
            <w:tcW w:w="999" w:type="dxa"/>
            <w:vAlign w:val="center"/>
            <w:textDirection w:val="lrTb"/>
            <w:noWrap w:val="false"/>
          </w:tcPr>
          <w:p>
            <w:pPr>
              <w:pStyle w:val="1166"/>
              <w:ind w:left="-6" w:firstLine="420"/>
              <w:spacing w:line="360" w:lineRule="auto"/>
              <w:rPr>
                <w:rFonts w:hint="eastAsia" w:ascii="宋体" w:hAnsi="宋体" w:cs="Calibri"/>
              </w:rPr>
            </w:pPr>
            <w:r>
              <w:rPr>
                <w:rFonts w:hint="eastAsia" w:ascii="宋体" w:hAnsi="宋体" w:cs="Calibri"/>
              </w:rPr>
            </w:r>
            <w:r/>
          </w:p>
        </w:tc>
      </w:tr>
      <w:tr>
        <w:trPr/>
        <w:tc>
          <w:tcPr>
            <w:tcW w:w="514" w:type="dxa"/>
            <w:vAlign w:val="center"/>
            <w:textDirection w:val="lrTb"/>
            <w:noWrap w:val="false"/>
          </w:tcPr>
          <w:p>
            <w:pPr>
              <w:pStyle w:val="1166"/>
              <w:ind w:left="-6" w:firstLine="420"/>
              <w:spacing w:line="360" w:lineRule="auto"/>
              <w:rPr>
                <w:rFonts w:hint="eastAsia" w:ascii="宋体" w:hAnsi="宋体" w:cs="Calibri"/>
              </w:rPr>
            </w:pPr>
            <w:r>
              <w:rPr>
                <w:rFonts w:hint="eastAsia" w:ascii="宋体" w:hAnsi="宋体" w:cs="Calibri"/>
              </w:rPr>
            </w:r>
            <w:r/>
          </w:p>
        </w:tc>
        <w:tc>
          <w:tcPr>
            <w:tcW w:w="671" w:type="dxa"/>
            <w:vAlign w:val="center"/>
            <w:textDirection w:val="lrTb"/>
            <w:noWrap w:val="false"/>
          </w:tcPr>
          <w:p>
            <w:pPr>
              <w:pStyle w:val="1166"/>
              <w:ind w:left="-6" w:firstLine="420"/>
              <w:spacing w:line="360" w:lineRule="auto"/>
              <w:rPr>
                <w:rFonts w:hint="eastAsia" w:ascii="宋体" w:hAnsi="宋体" w:cs="Calibri"/>
              </w:rPr>
            </w:pPr>
            <w:r>
              <w:rPr>
                <w:rFonts w:hint="eastAsia" w:ascii="宋体" w:hAnsi="宋体" w:cs="Calibri"/>
              </w:rPr>
            </w:r>
            <w:r/>
          </w:p>
        </w:tc>
        <w:tc>
          <w:tcPr>
            <w:tcW w:w="816" w:type="dxa"/>
            <w:vAlign w:val="center"/>
            <w:textDirection w:val="lrTb"/>
            <w:noWrap w:val="false"/>
          </w:tcPr>
          <w:p>
            <w:pPr>
              <w:pStyle w:val="1166"/>
              <w:ind w:left="-6" w:firstLine="420"/>
              <w:spacing w:line="360" w:lineRule="auto"/>
              <w:rPr>
                <w:rFonts w:hint="eastAsia" w:ascii="宋体" w:hAnsi="宋体" w:cs="Calibri"/>
              </w:rPr>
            </w:pPr>
            <w:r>
              <w:rPr>
                <w:rFonts w:hint="eastAsia" w:ascii="宋体" w:hAnsi="宋体" w:cs="Calibri"/>
              </w:rPr>
            </w:r>
            <w:r/>
          </w:p>
        </w:tc>
        <w:tc>
          <w:tcPr>
            <w:tcW w:w="1000" w:type="dxa"/>
            <w:vAlign w:val="center"/>
            <w:textDirection w:val="lrTb"/>
            <w:noWrap w:val="false"/>
          </w:tcPr>
          <w:p>
            <w:pPr>
              <w:pStyle w:val="1166"/>
              <w:ind w:left="-6" w:firstLine="420"/>
              <w:spacing w:line="360" w:lineRule="auto"/>
              <w:rPr>
                <w:rFonts w:hint="eastAsia" w:ascii="宋体" w:hAnsi="宋体" w:cs="Calibri"/>
              </w:rPr>
            </w:pPr>
            <w:r>
              <w:rPr>
                <w:rFonts w:hint="eastAsia" w:ascii="宋体" w:hAnsi="宋体" w:cs="Calibri"/>
              </w:rPr>
            </w:r>
            <w:r/>
          </w:p>
        </w:tc>
        <w:tc>
          <w:tcPr>
            <w:tcW w:w="1000" w:type="dxa"/>
            <w:vAlign w:val="center"/>
            <w:textDirection w:val="lrTb"/>
            <w:noWrap w:val="false"/>
          </w:tcPr>
          <w:p>
            <w:pPr>
              <w:pStyle w:val="1166"/>
              <w:ind w:left="-6" w:firstLine="420"/>
              <w:spacing w:line="360" w:lineRule="auto"/>
              <w:rPr>
                <w:rFonts w:hint="eastAsia" w:ascii="宋体" w:hAnsi="宋体" w:cs="Calibri"/>
              </w:rPr>
            </w:pPr>
            <w:r>
              <w:rPr>
                <w:rFonts w:hint="eastAsia" w:ascii="宋体" w:hAnsi="宋体" w:cs="Calibri"/>
              </w:rPr>
            </w:r>
            <w:r/>
          </w:p>
        </w:tc>
        <w:tc>
          <w:tcPr>
            <w:tcW w:w="999" w:type="dxa"/>
            <w:vAlign w:val="center"/>
            <w:textDirection w:val="lrTb"/>
            <w:noWrap w:val="false"/>
          </w:tcPr>
          <w:p>
            <w:pPr>
              <w:pStyle w:val="1166"/>
              <w:ind w:left="-6" w:firstLine="420"/>
              <w:spacing w:line="360" w:lineRule="auto"/>
              <w:rPr>
                <w:rFonts w:hint="eastAsia" w:ascii="宋体" w:hAnsi="宋体" w:cs="Calibri"/>
              </w:rPr>
            </w:pPr>
            <w:r>
              <w:rPr>
                <w:rFonts w:hint="eastAsia" w:ascii="宋体" w:hAnsi="宋体" w:cs="Calibri"/>
              </w:rPr>
            </w:r>
            <w:r/>
          </w:p>
        </w:tc>
      </w:tr>
    </w:tbl>
    <w:p>
      <w:pPr>
        <w:pStyle w:val="1166"/>
        <w:ind w:left="-6" w:firstLine="420"/>
        <w:spacing w:line="360" w:lineRule="auto"/>
        <w:rPr>
          <w:rFonts w:ascii="宋体" w:hAnsi="宋体"/>
        </w:rPr>
      </w:pPr>
      <w:r>
        <w:rPr>
          <w:rFonts w:hint="eastAsia" w:ascii="宋体" w:hAnsi="宋体"/>
        </w:rPr>
        <w:t xml:space="preserve">注：本项目相关人员证书原件扫描件及投标供应商近三个月中任意一个月份（不含投标当月）为表内人员缴纳社保的证明须上传至投标系统中。</w:t>
      </w:r>
      <w:r>
        <w:rPr>
          <w:rFonts w:ascii="宋体" w:hAnsi="宋体"/>
        </w:rPr>
      </w:r>
      <w:r/>
    </w:p>
    <w:p>
      <w:pPr>
        <w:pStyle w:val="1166"/>
        <w:spacing w:line="300" w:lineRule="auto"/>
        <w:rPr>
          <w:rFonts w:ascii="宋体" w:hAnsi="宋体"/>
          <w:sz w:val="24"/>
        </w:rPr>
      </w:pPr>
      <w:r>
        <w:rPr>
          <w:rFonts w:hint="eastAsia" w:ascii="宋体" w:hAnsi="宋体"/>
          <w:sz w:val="24"/>
        </w:rPr>
        <w:t xml:space="preserve">供应商（公章）：                        </w:t>
      </w:r>
      <w:r>
        <w:rPr>
          <w:rFonts w:ascii="宋体" w:hAnsi="宋体"/>
          <w:sz w:val="24"/>
        </w:rPr>
      </w:r>
      <w:r/>
    </w:p>
    <w:p>
      <w:pPr>
        <w:pStyle w:val="1166"/>
        <w:spacing w:line="300" w:lineRule="auto"/>
        <w:rPr>
          <w:rFonts w:ascii="宋体" w:hAnsi="宋体"/>
          <w:sz w:val="24"/>
        </w:rPr>
      </w:pPr>
      <w:r>
        <w:rPr>
          <w:rFonts w:hint="eastAsia" w:ascii="宋体" w:hAnsi="宋体"/>
          <w:sz w:val="24"/>
        </w:rPr>
        <w:t xml:space="preserve">法定代表人或授权委托人（签字或盖章）：                    </w:t>
      </w:r>
      <w:r>
        <w:rPr>
          <w:rFonts w:ascii="宋体" w:hAnsi="宋体"/>
          <w:sz w:val="24"/>
        </w:rPr>
      </w:r>
      <w:r/>
    </w:p>
    <w:p>
      <w:pPr>
        <w:pStyle w:val="1166"/>
        <w:spacing w:line="300" w:lineRule="auto"/>
        <w:rPr>
          <w:rFonts w:ascii="宋体" w:hAnsi="宋体"/>
        </w:rPr>
      </w:pPr>
      <w:r>
        <w:rPr>
          <w:rFonts w:hint="eastAsia" w:ascii="宋体" w:hAnsi="宋体"/>
        </w:rPr>
        <w:t xml:space="preserve">日期： </w:t>
      </w:r>
      <w:r>
        <w:rPr>
          <w:rFonts w:hint="eastAsia" w:ascii="宋体" w:hAnsi="宋体"/>
          <w:u w:val="single"/>
        </w:rPr>
        <w:t xml:space="preserve">    </w:t>
      </w:r>
      <w:r>
        <w:rPr>
          <w:rFonts w:hint="eastAsia" w:ascii="宋体" w:hAnsi="宋体"/>
        </w:rPr>
        <w:t xml:space="preserve">年 </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 日</w:t>
      </w:r>
      <w:r>
        <w:rPr>
          <w:rFonts w:ascii="宋体" w:hAnsi="宋体"/>
        </w:rPr>
      </w:r>
      <w:r/>
    </w:p>
    <w:p>
      <w:pPr>
        <w:pStyle w:val="1166"/>
        <w:spacing w:line="300" w:lineRule="auto"/>
        <w:rPr>
          <w:rFonts w:ascii="宋体" w:hAnsi="宋体"/>
          <w:sz w:val="24"/>
        </w:rPr>
      </w:pPr>
      <w:r>
        <w:rPr>
          <w:rFonts w:hint="eastAsia" w:ascii="宋体" w:hAnsi="宋体"/>
          <w:sz w:val="24"/>
        </w:rPr>
        <w:br w:type="page" w:clear="all"/>
      </w:r>
      <w:r>
        <w:rPr>
          <w:rFonts w:ascii="宋体" w:hAnsi="宋体"/>
          <w:sz w:val="24"/>
        </w:rPr>
      </w:r>
      <w:r/>
    </w:p>
    <w:p>
      <w:pPr>
        <w:pStyle w:val="1166"/>
        <w:jc w:val="left"/>
        <w:spacing w:line="360" w:lineRule="auto"/>
        <w:rPr>
          <w:rFonts w:hint="eastAsia" w:ascii="黑体" w:eastAsia="黑体"/>
          <w:b/>
          <w:sz w:val="24"/>
          <w:szCs w:val="30"/>
        </w:rPr>
        <w:outlineLvl w:val="0"/>
      </w:pPr>
      <w:r>
        <w:rPr>
          <w:rFonts w:hint="eastAsia" w:ascii="黑体" w:eastAsia="黑体"/>
          <w:b/>
          <w:sz w:val="24"/>
          <w:szCs w:val="30"/>
        </w:rPr>
        <w:t xml:space="preserve">（十二）主要业绩表（格式）：</w:t>
      </w:r>
      <w:r>
        <w:rPr>
          <w:rFonts w:hint="eastAsia" w:ascii="黑体" w:eastAsia="黑体"/>
          <w:b/>
          <w:sz w:val="24"/>
          <w:szCs w:val="30"/>
        </w:rPr>
      </w:r>
      <w:r/>
    </w:p>
    <w:p>
      <w:pPr>
        <w:pStyle w:val="1166"/>
        <w:ind w:left="964" w:hanging="964"/>
        <w:jc w:val="center"/>
        <w:spacing w:line="400" w:lineRule="exact"/>
        <w:rPr>
          <w:rFonts w:hint="eastAsia" w:ascii="宋体" w:hAnsi="宋体"/>
          <w:b/>
          <w:bCs/>
          <w:sz w:val="32"/>
          <w:szCs w:val="32"/>
        </w:rPr>
      </w:pPr>
      <w:r>
        <w:rPr>
          <w:rFonts w:hint="eastAsia" w:ascii="宋体" w:hAnsi="宋体"/>
          <w:b/>
          <w:bCs/>
          <w:sz w:val="32"/>
          <w:szCs w:val="32"/>
        </w:rPr>
        <w:t xml:space="preserve">主要业绩表</w:t>
      </w:r>
      <w:r>
        <w:rPr>
          <w:rFonts w:hint="eastAsia" w:ascii="宋体" w:hAnsi="宋体"/>
          <w:b/>
          <w:bCs/>
          <w:sz w:val="32"/>
          <w:szCs w:val="32"/>
        </w:rPr>
      </w:r>
      <w:r/>
    </w:p>
    <w:p>
      <w:pPr>
        <w:pStyle w:val="1166"/>
        <w:spacing w:line="360" w:lineRule="auto"/>
        <w:rPr>
          <w:rFonts w:hint="eastAsia" w:ascii="宋体" w:hAnsi="宋体"/>
          <w:szCs w:val="21"/>
        </w:rPr>
      </w:pPr>
      <w:r>
        <w:rPr>
          <w:rFonts w:hint="eastAsia" w:ascii="宋体" w:hAnsi="宋体"/>
          <w:sz w:val="24"/>
        </w:rPr>
        <w:t xml:space="preserve">                                                            </w:t>
      </w:r>
      <w:r>
        <w:rPr>
          <w:rFonts w:hint="eastAsia" w:ascii="宋体" w:hAnsi="宋体"/>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20"/>
        <w:gridCol w:w="1620"/>
        <w:gridCol w:w="1440"/>
        <w:gridCol w:w="1800"/>
        <w:gridCol w:w="1800"/>
      </w:tblGrid>
      <w:tr>
        <w:trPr>
          <w:trHeight w:val="937" w:hRule="exact"/>
        </w:trPr>
        <w:tc>
          <w:tcPr>
            <w:tcW w:w="828"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序号</w:t>
            </w:r>
            <w:r>
              <w:rPr>
                <w:rFonts w:hint="eastAsia" w:ascii="宋体" w:hAnsi="宋体"/>
                <w:sz w:val="24"/>
              </w:rPr>
            </w:r>
            <w:r/>
          </w:p>
        </w:tc>
        <w:tc>
          <w:tcPr>
            <w:tcW w:w="1620"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项目名称</w:t>
            </w:r>
            <w:r>
              <w:rPr>
                <w:rFonts w:hint="eastAsia" w:ascii="宋体" w:hAnsi="宋体"/>
                <w:sz w:val="24"/>
              </w:rPr>
            </w:r>
            <w:r/>
          </w:p>
        </w:tc>
        <w:tc>
          <w:tcPr>
            <w:tcW w:w="1620"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建设单位</w:t>
            </w: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建设规模（注明隧道长度）</w:t>
            </w:r>
            <w:r>
              <w:rPr>
                <w:rFonts w:hint="eastAsia" w:ascii="宋体" w:hAnsi="宋体"/>
                <w:sz w:val="24"/>
              </w:rPr>
            </w:r>
            <w:r/>
          </w:p>
        </w:tc>
        <w:tc>
          <w:tcPr>
            <w:tcW w:w="1800"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项目总负责人</w:t>
            </w:r>
            <w:r>
              <w:rPr>
                <w:rFonts w:hint="eastAsia" w:ascii="宋体" w:hAnsi="宋体"/>
                <w:sz w:val="24"/>
              </w:rPr>
            </w:r>
            <w:r/>
          </w:p>
        </w:tc>
        <w:tc>
          <w:tcPr>
            <w:tcW w:w="1800" w:type="dxa"/>
            <w:vAlign w:val="center"/>
            <w:textDirection w:val="lrTb"/>
            <w:noWrap w:val="false"/>
          </w:tcPr>
          <w:p>
            <w:pPr>
              <w:pStyle w:val="1166"/>
              <w:ind w:firstLine="120"/>
              <w:jc w:val="center"/>
              <w:rPr>
                <w:rFonts w:hint="eastAsia" w:ascii="宋体" w:hAnsi="宋体"/>
                <w:sz w:val="24"/>
              </w:rPr>
            </w:pPr>
            <w:r>
              <w:rPr>
                <w:rFonts w:hint="eastAsia" w:ascii="宋体" w:hAnsi="宋体"/>
                <w:sz w:val="24"/>
              </w:rPr>
              <w:t xml:space="preserve">备注</w:t>
            </w:r>
            <w:r>
              <w:rPr>
                <w:rFonts w:hint="eastAsia" w:ascii="宋体" w:hAnsi="宋体"/>
                <w:sz w:val="24"/>
              </w:rPr>
            </w:r>
            <w:r/>
          </w:p>
        </w:tc>
      </w:tr>
      <w:tr>
        <w:trPr>
          <w:trHeight w:val="567" w:hRule="exact"/>
        </w:trPr>
        <w:tc>
          <w:tcPr>
            <w:tcW w:w="828"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1</w:t>
            </w:r>
            <w:r>
              <w:rPr>
                <w:rFonts w:hint="eastAsia" w:ascii="宋体" w:hAnsi="宋体"/>
                <w:sz w:val="24"/>
              </w:rPr>
            </w:r>
            <w:r/>
          </w:p>
        </w:tc>
        <w:tc>
          <w:tcPr>
            <w:tcW w:w="162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62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80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800" w:type="dxa"/>
            <w:vAlign w:val="center"/>
            <w:textDirection w:val="lrTb"/>
            <w:noWrap w:val="false"/>
          </w:tcPr>
          <w:p>
            <w:pPr>
              <w:pStyle w:val="1166"/>
              <w:jc w:val="center"/>
              <w:rPr>
                <w:rFonts w:hint="eastAsia" w:ascii="宋体" w:hAnsi="宋体"/>
                <w:sz w:val="24"/>
              </w:rPr>
            </w:pPr>
            <w:r>
              <w:rPr>
                <w:rFonts w:hint="eastAsia" w:ascii="宋体" w:hAnsi="宋体"/>
                <w:sz w:val="24"/>
              </w:rPr>
            </w:r>
            <w:r/>
          </w:p>
        </w:tc>
      </w:tr>
      <w:tr>
        <w:trPr>
          <w:trHeight w:val="567" w:hRule="exact"/>
        </w:trPr>
        <w:tc>
          <w:tcPr>
            <w:tcW w:w="828"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2</w:t>
            </w:r>
            <w:r>
              <w:rPr>
                <w:rFonts w:hint="eastAsia" w:ascii="宋体" w:hAnsi="宋体"/>
                <w:sz w:val="24"/>
              </w:rPr>
            </w:r>
            <w:r/>
          </w:p>
        </w:tc>
        <w:tc>
          <w:tcPr>
            <w:tcW w:w="162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62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80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800" w:type="dxa"/>
            <w:vAlign w:val="center"/>
            <w:textDirection w:val="lrTb"/>
            <w:noWrap w:val="false"/>
          </w:tcPr>
          <w:p>
            <w:pPr>
              <w:pStyle w:val="1166"/>
              <w:jc w:val="center"/>
              <w:rPr>
                <w:rFonts w:hint="eastAsia" w:ascii="宋体" w:hAnsi="宋体"/>
                <w:sz w:val="24"/>
              </w:rPr>
            </w:pPr>
            <w:r>
              <w:rPr>
                <w:rFonts w:hint="eastAsia" w:ascii="宋体" w:hAnsi="宋体"/>
                <w:sz w:val="24"/>
              </w:rPr>
            </w:r>
            <w:r/>
          </w:p>
        </w:tc>
      </w:tr>
      <w:tr>
        <w:trPr>
          <w:trHeight w:val="567" w:hRule="exact"/>
        </w:trPr>
        <w:tc>
          <w:tcPr>
            <w:tcW w:w="828"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3</w:t>
            </w:r>
            <w:r>
              <w:rPr>
                <w:rFonts w:hint="eastAsia" w:ascii="宋体" w:hAnsi="宋体"/>
                <w:sz w:val="24"/>
              </w:rPr>
            </w:r>
            <w:r/>
          </w:p>
        </w:tc>
        <w:tc>
          <w:tcPr>
            <w:tcW w:w="162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62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80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800" w:type="dxa"/>
            <w:vAlign w:val="center"/>
            <w:textDirection w:val="lrTb"/>
            <w:noWrap w:val="false"/>
          </w:tcPr>
          <w:p>
            <w:pPr>
              <w:pStyle w:val="1166"/>
              <w:jc w:val="center"/>
              <w:rPr>
                <w:rFonts w:hint="eastAsia" w:ascii="宋体" w:hAnsi="宋体"/>
                <w:sz w:val="24"/>
              </w:rPr>
            </w:pPr>
            <w:r>
              <w:rPr>
                <w:rFonts w:hint="eastAsia" w:ascii="宋体" w:hAnsi="宋体"/>
                <w:sz w:val="24"/>
              </w:rPr>
            </w:r>
            <w:r/>
          </w:p>
        </w:tc>
      </w:tr>
      <w:tr>
        <w:trPr>
          <w:trHeight w:val="567" w:hRule="exact"/>
        </w:trPr>
        <w:tc>
          <w:tcPr>
            <w:tcW w:w="828"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4</w:t>
            </w:r>
            <w:r>
              <w:rPr>
                <w:rFonts w:hint="eastAsia" w:ascii="宋体" w:hAnsi="宋体"/>
                <w:sz w:val="24"/>
              </w:rPr>
            </w:r>
            <w:r/>
          </w:p>
        </w:tc>
        <w:tc>
          <w:tcPr>
            <w:tcW w:w="162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62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80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800" w:type="dxa"/>
            <w:vAlign w:val="center"/>
            <w:textDirection w:val="lrTb"/>
            <w:noWrap w:val="false"/>
          </w:tcPr>
          <w:p>
            <w:pPr>
              <w:pStyle w:val="1166"/>
              <w:jc w:val="center"/>
              <w:rPr>
                <w:rFonts w:hint="eastAsia" w:ascii="宋体" w:hAnsi="宋体"/>
                <w:sz w:val="24"/>
              </w:rPr>
            </w:pPr>
            <w:r>
              <w:rPr>
                <w:rFonts w:hint="eastAsia" w:ascii="宋体" w:hAnsi="宋体"/>
                <w:sz w:val="24"/>
              </w:rPr>
            </w:r>
            <w:r/>
          </w:p>
        </w:tc>
      </w:tr>
      <w:tr>
        <w:trPr>
          <w:trHeight w:val="567" w:hRule="exact"/>
        </w:trPr>
        <w:tc>
          <w:tcPr>
            <w:tcW w:w="828"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5</w:t>
            </w:r>
            <w:r>
              <w:rPr>
                <w:rFonts w:hint="eastAsia" w:ascii="宋体" w:hAnsi="宋体"/>
                <w:sz w:val="24"/>
              </w:rPr>
            </w:r>
            <w:r/>
          </w:p>
        </w:tc>
        <w:tc>
          <w:tcPr>
            <w:tcW w:w="162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62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80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800" w:type="dxa"/>
            <w:vAlign w:val="center"/>
            <w:textDirection w:val="lrTb"/>
            <w:noWrap w:val="false"/>
          </w:tcPr>
          <w:p>
            <w:pPr>
              <w:pStyle w:val="1166"/>
              <w:jc w:val="center"/>
              <w:rPr>
                <w:rFonts w:hint="eastAsia" w:ascii="宋体" w:hAnsi="宋体"/>
                <w:sz w:val="24"/>
              </w:rPr>
            </w:pPr>
            <w:r>
              <w:rPr>
                <w:rFonts w:hint="eastAsia" w:ascii="宋体" w:hAnsi="宋体"/>
                <w:sz w:val="24"/>
              </w:rPr>
            </w:r>
            <w:r/>
          </w:p>
        </w:tc>
      </w:tr>
      <w:tr>
        <w:trPr>
          <w:trHeight w:val="567" w:hRule="exact"/>
        </w:trPr>
        <w:tc>
          <w:tcPr>
            <w:tcW w:w="828"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6</w:t>
            </w:r>
            <w:r>
              <w:rPr>
                <w:rFonts w:hint="eastAsia" w:ascii="宋体" w:hAnsi="宋体"/>
                <w:sz w:val="24"/>
              </w:rPr>
            </w:r>
            <w:r/>
          </w:p>
        </w:tc>
        <w:tc>
          <w:tcPr>
            <w:tcW w:w="162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62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80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800" w:type="dxa"/>
            <w:vAlign w:val="center"/>
            <w:textDirection w:val="lrTb"/>
            <w:noWrap w:val="false"/>
          </w:tcPr>
          <w:p>
            <w:pPr>
              <w:pStyle w:val="1166"/>
              <w:jc w:val="center"/>
              <w:rPr>
                <w:rFonts w:hint="eastAsia" w:ascii="宋体" w:hAnsi="宋体"/>
                <w:sz w:val="24"/>
              </w:rPr>
            </w:pPr>
            <w:r>
              <w:rPr>
                <w:rFonts w:hint="eastAsia" w:ascii="宋体" w:hAnsi="宋体"/>
                <w:sz w:val="24"/>
              </w:rPr>
            </w:r>
            <w:r/>
          </w:p>
        </w:tc>
      </w:tr>
      <w:tr>
        <w:trPr>
          <w:trHeight w:val="567" w:hRule="exact"/>
        </w:trPr>
        <w:tc>
          <w:tcPr>
            <w:tcW w:w="828"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7</w:t>
            </w:r>
            <w:r>
              <w:rPr>
                <w:rFonts w:hint="eastAsia" w:ascii="宋体" w:hAnsi="宋体"/>
                <w:sz w:val="24"/>
              </w:rPr>
            </w:r>
            <w:r/>
          </w:p>
        </w:tc>
        <w:tc>
          <w:tcPr>
            <w:tcW w:w="162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62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80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800" w:type="dxa"/>
            <w:vAlign w:val="center"/>
            <w:textDirection w:val="lrTb"/>
            <w:noWrap w:val="false"/>
          </w:tcPr>
          <w:p>
            <w:pPr>
              <w:pStyle w:val="1166"/>
              <w:jc w:val="center"/>
              <w:rPr>
                <w:rFonts w:hint="eastAsia" w:ascii="宋体" w:hAnsi="宋体"/>
                <w:sz w:val="24"/>
              </w:rPr>
            </w:pPr>
            <w:r>
              <w:rPr>
                <w:rFonts w:hint="eastAsia" w:ascii="宋体" w:hAnsi="宋体"/>
                <w:sz w:val="24"/>
              </w:rPr>
            </w:r>
            <w:r/>
          </w:p>
        </w:tc>
      </w:tr>
      <w:tr>
        <w:trPr>
          <w:trHeight w:val="567" w:hRule="exact"/>
        </w:trPr>
        <w:tc>
          <w:tcPr>
            <w:tcW w:w="828"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8</w:t>
            </w:r>
            <w:r>
              <w:rPr>
                <w:rFonts w:hint="eastAsia" w:ascii="宋体" w:hAnsi="宋体"/>
                <w:sz w:val="24"/>
              </w:rPr>
            </w:r>
            <w:r/>
          </w:p>
        </w:tc>
        <w:tc>
          <w:tcPr>
            <w:tcW w:w="162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62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80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800" w:type="dxa"/>
            <w:vAlign w:val="center"/>
            <w:textDirection w:val="lrTb"/>
            <w:noWrap w:val="false"/>
          </w:tcPr>
          <w:p>
            <w:pPr>
              <w:pStyle w:val="1166"/>
              <w:jc w:val="center"/>
              <w:rPr>
                <w:rFonts w:hint="eastAsia" w:ascii="宋体" w:hAnsi="宋体"/>
                <w:sz w:val="24"/>
              </w:rPr>
            </w:pPr>
            <w:r>
              <w:rPr>
                <w:rFonts w:hint="eastAsia" w:ascii="宋体" w:hAnsi="宋体"/>
                <w:sz w:val="24"/>
              </w:rPr>
            </w:r>
            <w:r/>
          </w:p>
        </w:tc>
      </w:tr>
      <w:tr>
        <w:trPr>
          <w:trHeight w:val="567" w:hRule="exact"/>
        </w:trPr>
        <w:tc>
          <w:tcPr>
            <w:tcW w:w="828"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9</w:t>
            </w:r>
            <w:r>
              <w:rPr>
                <w:rFonts w:hint="eastAsia" w:ascii="宋体" w:hAnsi="宋体"/>
                <w:sz w:val="24"/>
              </w:rPr>
            </w:r>
            <w:r/>
          </w:p>
        </w:tc>
        <w:tc>
          <w:tcPr>
            <w:tcW w:w="162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62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80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800" w:type="dxa"/>
            <w:vAlign w:val="center"/>
            <w:textDirection w:val="lrTb"/>
            <w:noWrap w:val="false"/>
          </w:tcPr>
          <w:p>
            <w:pPr>
              <w:pStyle w:val="1166"/>
              <w:jc w:val="center"/>
              <w:rPr>
                <w:rFonts w:hint="eastAsia" w:ascii="宋体" w:hAnsi="宋体"/>
                <w:sz w:val="24"/>
              </w:rPr>
            </w:pPr>
            <w:r>
              <w:rPr>
                <w:rFonts w:hint="eastAsia" w:ascii="宋体" w:hAnsi="宋体"/>
                <w:sz w:val="24"/>
              </w:rPr>
            </w:r>
            <w:r/>
          </w:p>
        </w:tc>
      </w:tr>
      <w:tr>
        <w:trPr>
          <w:trHeight w:val="567" w:hRule="exact"/>
        </w:trPr>
        <w:tc>
          <w:tcPr>
            <w:tcW w:w="828"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10</w:t>
            </w:r>
            <w:r>
              <w:rPr>
                <w:rFonts w:hint="eastAsia" w:ascii="宋体" w:hAnsi="宋体"/>
                <w:sz w:val="24"/>
              </w:rPr>
            </w:r>
            <w:r/>
          </w:p>
        </w:tc>
        <w:tc>
          <w:tcPr>
            <w:tcW w:w="162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62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80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800" w:type="dxa"/>
            <w:vAlign w:val="center"/>
            <w:textDirection w:val="lrTb"/>
            <w:noWrap w:val="false"/>
          </w:tcPr>
          <w:p>
            <w:pPr>
              <w:pStyle w:val="1166"/>
              <w:jc w:val="center"/>
              <w:rPr>
                <w:rFonts w:hint="eastAsia" w:ascii="宋体" w:hAnsi="宋体"/>
                <w:sz w:val="24"/>
              </w:rPr>
            </w:pPr>
            <w:r>
              <w:rPr>
                <w:rFonts w:hint="eastAsia" w:ascii="宋体" w:hAnsi="宋体"/>
                <w:sz w:val="24"/>
              </w:rPr>
            </w:r>
            <w:r/>
          </w:p>
        </w:tc>
      </w:tr>
      <w:tr>
        <w:trPr>
          <w:trHeight w:val="567" w:hRule="exact"/>
        </w:trPr>
        <w:tc>
          <w:tcPr>
            <w:tcW w:w="828"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11</w:t>
            </w:r>
            <w:r>
              <w:rPr>
                <w:rFonts w:hint="eastAsia" w:ascii="宋体" w:hAnsi="宋体"/>
                <w:sz w:val="24"/>
              </w:rPr>
            </w:r>
            <w:r/>
          </w:p>
        </w:tc>
        <w:tc>
          <w:tcPr>
            <w:tcW w:w="162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62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80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800" w:type="dxa"/>
            <w:vAlign w:val="center"/>
            <w:textDirection w:val="lrTb"/>
            <w:noWrap w:val="false"/>
          </w:tcPr>
          <w:p>
            <w:pPr>
              <w:pStyle w:val="1166"/>
              <w:jc w:val="center"/>
              <w:rPr>
                <w:rFonts w:hint="eastAsia" w:ascii="宋体" w:hAnsi="宋体"/>
                <w:sz w:val="24"/>
              </w:rPr>
            </w:pPr>
            <w:r>
              <w:rPr>
                <w:rFonts w:hint="eastAsia" w:ascii="宋体" w:hAnsi="宋体"/>
                <w:sz w:val="24"/>
              </w:rPr>
            </w:r>
            <w:r/>
          </w:p>
        </w:tc>
      </w:tr>
      <w:tr>
        <w:trPr>
          <w:trHeight w:val="567" w:hRule="exact"/>
        </w:trPr>
        <w:tc>
          <w:tcPr>
            <w:tcW w:w="828"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12</w:t>
            </w:r>
            <w:r>
              <w:rPr>
                <w:rFonts w:hint="eastAsia" w:ascii="宋体" w:hAnsi="宋体"/>
                <w:sz w:val="24"/>
              </w:rPr>
            </w:r>
            <w:r/>
          </w:p>
        </w:tc>
        <w:tc>
          <w:tcPr>
            <w:tcW w:w="162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62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80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800" w:type="dxa"/>
            <w:vAlign w:val="center"/>
            <w:textDirection w:val="lrTb"/>
            <w:noWrap w:val="false"/>
          </w:tcPr>
          <w:p>
            <w:pPr>
              <w:pStyle w:val="1166"/>
              <w:jc w:val="center"/>
              <w:rPr>
                <w:rFonts w:hint="eastAsia" w:ascii="宋体" w:hAnsi="宋体"/>
                <w:sz w:val="24"/>
              </w:rPr>
            </w:pPr>
            <w:r>
              <w:rPr>
                <w:rFonts w:hint="eastAsia" w:ascii="宋体" w:hAnsi="宋体"/>
                <w:sz w:val="24"/>
              </w:rPr>
            </w:r>
            <w:r/>
          </w:p>
        </w:tc>
      </w:tr>
      <w:tr>
        <w:trPr>
          <w:trHeight w:val="567" w:hRule="exact"/>
        </w:trPr>
        <w:tc>
          <w:tcPr>
            <w:tcW w:w="828"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13</w:t>
            </w:r>
            <w:r>
              <w:rPr>
                <w:rFonts w:hint="eastAsia" w:ascii="宋体" w:hAnsi="宋体"/>
                <w:sz w:val="24"/>
              </w:rPr>
            </w:r>
            <w:r/>
          </w:p>
        </w:tc>
        <w:tc>
          <w:tcPr>
            <w:tcW w:w="162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62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80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800" w:type="dxa"/>
            <w:vAlign w:val="center"/>
            <w:textDirection w:val="lrTb"/>
            <w:noWrap w:val="false"/>
          </w:tcPr>
          <w:p>
            <w:pPr>
              <w:pStyle w:val="1166"/>
              <w:jc w:val="center"/>
              <w:rPr>
                <w:rFonts w:hint="eastAsia" w:ascii="宋体" w:hAnsi="宋体"/>
                <w:sz w:val="24"/>
              </w:rPr>
            </w:pPr>
            <w:r>
              <w:rPr>
                <w:rFonts w:hint="eastAsia" w:ascii="宋体" w:hAnsi="宋体"/>
                <w:sz w:val="24"/>
              </w:rPr>
            </w:r>
            <w:r/>
          </w:p>
        </w:tc>
      </w:tr>
      <w:tr>
        <w:trPr>
          <w:trHeight w:val="567" w:hRule="exact"/>
        </w:trPr>
        <w:tc>
          <w:tcPr>
            <w:tcW w:w="828"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14</w:t>
            </w:r>
            <w:r>
              <w:rPr>
                <w:rFonts w:hint="eastAsia" w:ascii="宋体" w:hAnsi="宋体"/>
                <w:sz w:val="24"/>
              </w:rPr>
            </w:r>
            <w:r/>
          </w:p>
        </w:tc>
        <w:tc>
          <w:tcPr>
            <w:tcW w:w="162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62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80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800" w:type="dxa"/>
            <w:vAlign w:val="center"/>
            <w:textDirection w:val="lrTb"/>
            <w:noWrap w:val="false"/>
          </w:tcPr>
          <w:p>
            <w:pPr>
              <w:pStyle w:val="1166"/>
              <w:jc w:val="center"/>
              <w:rPr>
                <w:rFonts w:hint="eastAsia" w:ascii="宋体" w:hAnsi="宋体"/>
                <w:sz w:val="24"/>
              </w:rPr>
            </w:pPr>
            <w:r>
              <w:rPr>
                <w:rFonts w:hint="eastAsia" w:ascii="宋体" w:hAnsi="宋体"/>
                <w:sz w:val="24"/>
              </w:rPr>
            </w:r>
            <w:r/>
          </w:p>
        </w:tc>
      </w:tr>
      <w:tr>
        <w:trPr>
          <w:trHeight w:val="567" w:hRule="exact"/>
        </w:trPr>
        <w:tc>
          <w:tcPr>
            <w:tcW w:w="828"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15</w:t>
            </w:r>
            <w:r>
              <w:rPr>
                <w:rFonts w:hint="eastAsia" w:ascii="宋体" w:hAnsi="宋体"/>
                <w:sz w:val="24"/>
              </w:rPr>
            </w:r>
            <w:r/>
          </w:p>
        </w:tc>
        <w:tc>
          <w:tcPr>
            <w:tcW w:w="162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62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80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800" w:type="dxa"/>
            <w:vAlign w:val="center"/>
            <w:textDirection w:val="lrTb"/>
            <w:noWrap w:val="false"/>
          </w:tcPr>
          <w:p>
            <w:pPr>
              <w:pStyle w:val="1166"/>
              <w:jc w:val="center"/>
              <w:rPr>
                <w:rFonts w:hint="eastAsia" w:ascii="宋体" w:hAnsi="宋体"/>
                <w:sz w:val="24"/>
              </w:rPr>
            </w:pPr>
            <w:r>
              <w:rPr>
                <w:rFonts w:hint="eastAsia" w:ascii="宋体" w:hAnsi="宋体"/>
                <w:sz w:val="24"/>
              </w:rPr>
            </w:r>
            <w:r/>
          </w:p>
        </w:tc>
      </w:tr>
    </w:tbl>
    <w:p>
      <w:pPr>
        <w:pStyle w:val="1216"/>
        <w:jc w:val="right"/>
        <w:spacing w:line="360" w:lineRule="auto"/>
        <w:rPr>
          <w:rFonts w:hint="eastAsia" w:hAnsi="宋体"/>
          <w:sz w:val="24"/>
          <w:szCs w:val="24"/>
        </w:rPr>
      </w:pPr>
      <w:r>
        <w:rPr>
          <w:rFonts w:hint="eastAsia" w:hAnsi="宋体"/>
          <w:sz w:val="24"/>
          <w:szCs w:val="24"/>
        </w:rPr>
        <w:t xml:space="preserve">　法定代表人或授权代表人签字</w:t>
      </w:r>
      <w:r>
        <w:rPr>
          <w:rFonts w:hAnsi="宋体"/>
          <w:sz w:val="24"/>
          <w:szCs w:val="24"/>
        </w:rPr>
        <w:t xml:space="preserve">_____________</w:t>
      </w:r>
      <w:r>
        <w:rPr>
          <w:rFonts w:hint="eastAsia" w:hAnsi="宋体"/>
          <w:sz w:val="24"/>
          <w:szCs w:val="24"/>
        </w:rPr>
      </w:r>
      <w:r/>
    </w:p>
    <w:p>
      <w:pPr>
        <w:pStyle w:val="1216"/>
        <w:ind w:right="480"/>
        <w:jc w:val="center"/>
        <w:spacing w:line="360" w:lineRule="auto"/>
        <w:rPr>
          <w:rFonts w:hint="eastAsia" w:hAnsi="宋体"/>
          <w:sz w:val="24"/>
          <w:szCs w:val="24"/>
        </w:rPr>
      </w:pPr>
      <w:r>
        <w:rPr>
          <w:rFonts w:hint="eastAsia" w:hAnsi="宋体"/>
          <w:sz w:val="24"/>
          <w:szCs w:val="24"/>
        </w:rPr>
        <w:t xml:space="preserve">　　　　　　　　　　　　　　　　　   供应商盖公章</w:t>
      </w:r>
      <w:r>
        <w:rPr>
          <w:rFonts w:hint="eastAsia" w:hAnsi="宋体"/>
          <w:sz w:val="24"/>
          <w:szCs w:val="24"/>
          <w:u w:val="single"/>
        </w:rPr>
        <w:t xml:space="preserve">  </w:t>
      </w:r>
      <w:r>
        <w:rPr>
          <w:rFonts w:hAnsi="宋体"/>
          <w:sz w:val="24"/>
          <w:szCs w:val="24"/>
        </w:rPr>
        <w:t xml:space="preserve">_________________</w:t>
      </w:r>
      <w:r>
        <w:rPr>
          <w:rFonts w:hint="eastAsia" w:hAnsi="宋体"/>
          <w:sz w:val="24"/>
          <w:szCs w:val="24"/>
        </w:rPr>
        <w:t xml:space="preserve"> </w:t>
      </w:r>
      <w:r>
        <w:rPr>
          <w:rFonts w:hint="eastAsia" w:hAnsi="宋体"/>
          <w:sz w:val="24"/>
          <w:szCs w:val="24"/>
        </w:rPr>
      </w:r>
      <w:r/>
    </w:p>
    <w:p>
      <w:pPr>
        <w:pStyle w:val="1166"/>
        <w:ind w:left="-6" w:firstLine="420"/>
        <w:jc w:val="center"/>
        <w:spacing w:line="360" w:lineRule="auto"/>
        <w:rPr>
          <w:rFonts w:hint="eastAsia" w:ascii="宋体" w:hAnsi="宋体"/>
          <w:sz w:val="32"/>
          <w:szCs w:val="32"/>
        </w:rPr>
      </w:pPr>
      <w:r>
        <w:rPr>
          <w:rFonts w:hint="eastAsia" w:ascii="宋体" w:hAnsi="宋体"/>
          <w:sz w:val="24"/>
        </w:rPr>
        <w:t xml:space="preserve">                                时间：</w:t>
      </w:r>
      <w:r>
        <w:rPr>
          <w:rFonts w:ascii="宋体" w:hAnsi="宋体"/>
          <w:sz w:val="24"/>
        </w:rPr>
        <w:t xml:space="preserve">_____________</w:t>
      </w:r>
      <w:r>
        <w:rPr>
          <w:rFonts w:hint="eastAsia" w:ascii="宋体" w:hAnsi="宋体"/>
          <w:sz w:val="24"/>
        </w:rPr>
        <w:t xml:space="preserve">年</w:t>
      </w:r>
      <w:r>
        <w:rPr>
          <w:rFonts w:ascii="宋体" w:hAnsi="宋体"/>
          <w:sz w:val="24"/>
        </w:rPr>
        <w:t xml:space="preserve">______</w:t>
      </w:r>
      <w:r>
        <w:rPr>
          <w:rFonts w:hint="eastAsia" w:ascii="宋体" w:hAnsi="宋体"/>
          <w:sz w:val="24"/>
        </w:rPr>
        <w:t xml:space="preserve">月</w:t>
      </w:r>
      <w:r>
        <w:rPr>
          <w:rFonts w:ascii="宋体" w:hAnsi="宋体"/>
          <w:sz w:val="24"/>
        </w:rPr>
        <w:t xml:space="preserve">______</w:t>
      </w:r>
      <w:r>
        <w:rPr>
          <w:rFonts w:hint="eastAsia" w:ascii="宋体" w:hAnsi="宋体"/>
          <w:sz w:val="24"/>
        </w:rPr>
        <w:t xml:space="preserve">日</w:t>
      </w:r>
      <w:r>
        <w:rPr>
          <w:rFonts w:hint="eastAsia" w:ascii="宋体" w:hAnsi="宋体"/>
          <w:sz w:val="32"/>
          <w:szCs w:val="32"/>
        </w:rPr>
      </w:r>
      <w:r/>
    </w:p>
    <w:p>
      <w:pPr>
        <w:pStyle w:val="1166"/>
        <w:spacing w:line="400" w:lineRule="exact"/>
        <w:rPr>
          <w:rFonts w:hint="eastAsia"/>
          <w:bCs/>
          <w:sz w:val="24"/>
        </w:rPr>
      </w:pPr>
      <w:r>
        <w:rPr>
          <w:bCs/>
          <w:sz w:val="24"/>
        </w:rPr>
        <w:br w:type="page" w:clear="all"/>
      </w:r>
      <w:r>
        <w:rPr>
          <w:rFonts w:hint="eastAsia"/>
          <w:bCs/>
          <w:sz w:val="24"/>
        </w:rPr>
      </w:r>
      <w:r/>
    </w:p>
    <w:p>
      <w:pPr>
        <w:pStyle w:val="1166"/>
        <w:jc w:val="left"/>
        <w:spacing w:line="360" w:lineRule="auto"/>
        <w:rPr>
          <w:rFonts w:hint="eastAsia" w:ascii="黑体" w:eastAsia="黑体"/>
          <w:b/>
          <w:sz w:val="24"/>
          <w:szCs w:val="30"/>
        </w:rPr>
        <w:outlineLvl w:val="0"/>
      </w:pPr>
      <w:r>
        <w:rPr>
          <w:rFonts w:hint="eastAsia" w:ascii="黑体" w:eastAsia="黑体"/>
          <w:b/>
          <w:sz w:val="24"/>
          <w:szCs w:val="30"/>
        </w:rPr>
        <w:t xml:space="preserve">（十三）</w:t>
      </w:r>
      <w:bookmarkStart w:id="121" w:name="_Hlk207185245"/>
      <w:r>
        <w:rPr>
          <w:rFonts w:hint="eastAsia" w:ascii="黑体" w:eastAsia="黑体"/>
          <w:b/>
          <w:sz w:val="24"/>
          <w:szCs w:val="30"/>
        </w:rPr>
        <w:t xml:space="preserve">检测设备表</w:t>
      </w:r>
      <w:bookmarkEnd w:id="121"/>
      <w:r>
        <w:rPr>
          <w:rFonts w:hint="eastAsia" w:ascii="黑体" w:eastAsia="黑体"/>
          <w:b/>
          <w:sz w:val="24"/>
          <w:szCs w:val="30"/>
        </w:rPr>
        <w:t xml:space="preserve">（格式）：</w:t>
      </w:r>
      <w:r>
        <w:rPr>
          <w:rFonts w:hint="eastAsia" w:ascii="黑体" w:eastAsia="黑体"/>
          <w:b/>
          <w:sz w:val="24"/>
          <w:szCs w:val="30"/>
        </w:rPr>
      </w:r>
      <w:r/>
    </w:p>
    <w:p>
      <w:pPr>
        <w:pStyle w:val="1166"/>
        <w:ind w:left="964" w:hanging="964"/>
        <w:jc w:val="center"/>
        <w:spacing w:line="400" w:lineRule="exact"/>
        <w:rPr>
          <w:rFonts w:hint="eastAsia" w:ascii="宋体" w:hAnsi="宋体"/>
          <w:b/>
          <w:bCs/>
          <w:sz w:val="32"/>
          <w:szCs w:val="32"/>
        </w:rPr>
      </w:pPr>
      <w:r/>
      <w:bookmarkStart w:id="122" w:name="_Hlk207185731"/>
      <w:r>
        <w:rPr>
          <w:rFonts w:hint="eastAsia" w:ascii="宋体" w:hAnsi="宋体"/>
          <w:b/>
          <w:bCs/>
          <w:sz w:val="32"/>
          <w:szCs w:val="32"/>
        </w:rPr>
        <w:t xml:space="preserve">检测设备表</w:t>
      </w:r>
      <w:r>
        <w:rPr>
          <w:rFonts w:hint="eastAsia" w:ascii="宋体" w:hAnsi="宋体"/>
          <w:b/>
          <w:bCs/>
          <w:sz w:val="32"/>
          <w:szCs w:val="32"/>
        </w:rPr>
      </w:r>
      <w:r/>
    </w:p>
    <w:p>
      <w:pPr>
        <w:pStyle w:val="1166"/>
        <w:rPr>
          <w:rFonts w:hint="eastAsia" w:ascii="宋体" w:hAnsi="宋体"/>
        </w:rPr>
      </w:pPr>
      <w:r>
        <w:rPr>
          <w:rFonts w:hint="eastAsia"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383"/>
        <w:gridCol w:w="1382"/>
        <w:gridCol w:w="1240"/>
        <w:gridCol w:w="2887"/>
        <w:gridCol w:w="1440"/>
      </w:tblGrid>
      <w:tr>
        <w:trPr>
          <w:trHeight w:val="567" w:hRule="exact"/>
        </w:trPr>
        <w:tc>
          <w:tcPr>
            <w:tcW w:w="776"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序号</w:t>
            </w:r>
            <w:r>
              <w:rPr>
                <w:rFonts w:hint="eastAsia" w:ascii="宋体" w:hAnsi="宋体"/>
                <w:sz w:val="24"/>
              </w:rPr>
            </w:r>
            <w:r/>
          </w:p>
        </w:tc>
        <w:tc>
          <w:tcPr>
            <w:tcW w:w="1383"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设备名称</w:t>
            </w:r>
            <w:r>
              <w:rPr>
                <w:rFonts w:hint="eastAsia" w:ascii="宋体" w:hAnsi="宋体"/>
                <w:sz w:val="24"/>
              </w:rPr>
            </w:r>
            <w:r/>
          </w:p>
        </w:tc>
        <w:tc>
          <w:tcPr>
            <w:tcW w:w="1382"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购置年限</w:t>
            </w:r>
            <w:r>
              <w:rPr>
                <w:rFonts w:hint="eastAsia" w:ascii="宋体" w:hAnsi="宋体"/>
                <w:sz w:val="24"/>
              </w:rPr>
            </w:r>
            <w:r/>
          </w:p>
        </w:tc>
        <w:tc>
          <w:tcPr>
            <w:tcW w:w="1240"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目前状况</w:t>
            </w:r>
            <w:r>
              <w:rPr>
                <w:rFonts w:hint="eastAsia" w:ascii="宋体" w:hAnsi="宋体"/>
                <w:sz w:val="24"/>
              </w:rPr>
            </w:r>
            <w:r/>
          </w:p>
        </w:tc>
        <w:tc>
          <w:tcPr>
            <w:tcW w:w="2887"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主要功能</w:t>
            </w: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备注</w:t>
            </w:r>
            <w:r>
              <w:rPr>
                <w:rFonts w:hint="eastAsia" w:ascii="宋体" w:hAnsi="宋体"/>
                <w:sz w:val="24"/>
              </w:rPr>
            </w:r>
            <w:r/>
          </w:p>
        </w:tc>
      </w:tr>
      <w:tr>
        <w:trPr>
          <w:trHeight w:val="567" w:hRule="exact"/>
        </w:trPr>
        <w:tc>
          <w:tcPr>
            <w:tcW w:w="776"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1</w:t>
            </w:r>
            <w:r>
              <w:rPr>
                <w:rFonts w:hint="eastAsia" w:ascii="宋体" w:hAnsi="宋体"/>
                <w:sz w:val="24"/>
              </w:rPr>
            </w:r>
            <w:r/>
          </w:p>
        </w:tc>
        <w:tc>
          <w:tcPr>
            <w:tcW w:w="1383"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382"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2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2887"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r>
      <w:tr>
        <w:trPr>
          <w:trHeight w:val="567" w:hRule="exact"/>
        </w:trPr>
        <w:tc>
          <w:tcPr>
            <w:tcW w:w="776"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2</w:t>
            </w:r>
            <w:r>
              <w:rPr>
                <w:rFonts w:hint="eastAsia" w:ascii="宋体" w:hAnsi="宋体"/>
                <w:sz w:val="24"/>
              </w:rPr>
            </w:r>
            <w:r/>
          </w:p>
        </w:tc>
        <w:tc>
          <w:tcPr>
            <w:tcW w:w="1383"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382"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2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2887"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r>
      <w:tr>
        <w:trPr>
          <w:trHeight w:val="567" w:hRule="exact"/>
        </w:trPr>
        <w:tc>
          <w:tcPr>
            <w:tcW w:w="776" w:type="dxa"/>
            <w:vAlign w:val="center"/>
            <w:textDirection w:val="lrTb"/>
            <w:noWrap w:val="false"/>
          </w:tcPr>
          <w:p>
            <w:pPr>
              <w:pStyle w:val="1166"/>
              <w:ind w:firstLine="120"/>
              <w:jc w:val="center"/>
              <w:rPr>
                <w:rFonts w:hint="eastAsia" w:ascii="宋体" w:hAnsi="宋体"/>
                <w:sz w:val="24"/>
              </w:rPr>
            </w:pPr>
            <w:r>
              <w:rPr>
                <w:rFonts w:hint="eastAsia" w:ascii="宋体" w:hAnsi="宋体"/>
                <w:sz w:val="24"/>
              </w:rPr>
              <w:t xml:space="preserve">3</w:t>
            </w:r>
            <w:r>
              <w:rPr>
                <w:rFonts w:hint="eastAsia" w:ascii="宋体" w:hAnsi="宋体"/>
                <w:sz w:val="24"/>
              </w:rPr>
            </w:r>
            <w:r/>
          </w:p>
        </w:tc>
        <w:tc>
          <w:tcPr>
            <w:tcW w:w="1383"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382"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2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2887"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r>
      <w:tr>
        <w:trPr>
          <w:trHeight w:val="567" w:hRule="exact"/>
        </w:trPr>
        <w:tc>
          <w:tcPr>
            <w:tcW w:w="776"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4</w:t>
            </w:r>
            <w:r>
              <w:rPr>
                <w:rFonts w:hint="eastAsia" w:ascii="宋体" w:hAnsi="宋体"/>
                <w:sz w:val="24"/>
              </w:rPr>
            </w:r>
            <w:r/>
          </w:p>
        </w:tc>
        <w:tc>
          <w:tcPr>
            <w:tcW w:w="1383"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382"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2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2887"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r>
      <w:tr>
        <w:trPr>
          <w:trHeight w:val="567" w:hRule="exact"/>
        </w:trPr>
        <w:tc>
          <w:tcPr>
            <w:tcW w:w="776"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5</w:t>
            </w:r>
            <w:r>
              <w:rPr>
                <w:rFonts w:hint="eastAsia" w:ascii="宋体" w:hAnsi="宋体"/>
                <w:sz w:val="24"/>
              </w:rPr>
            </w:r>
            <w:r/>
          </w:p>
        </w:tc>
        <w:tc>
          <w:tcPr>
            <w:tcW w:w="1383"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382"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2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2887"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r>
      <w:tr>
        <w:trPr>
          <w:trHeight w:val="567" w:hRule="exact"/>
        </w:trPr>
        <w:tc>
          <w:tcPr>
            <w:tcW w:w="776"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6</w:t>
            </w:r>
            <w:r>
              <w:rPr>
                <w:rFonts w:hint="eastAsia" w:ascii="宋体" w:hAnsi="宋体"/>
                <w:sz w:val="24"/>
              </w:rPr>
            </w:r>
            <w:r/>
          </w:p>
        </w:tc>
        <w:tc>
          <w:tcPr>
            <w:tcW w:w="1383"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382"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2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2887"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r>
      <w:tr>
        <w:trPr>
          <w:trHeight w:val="567" w:hRule="exact"/>
        </w:trPr>
        <w:tc>
          <w:tcPr>
            <w:tcW w:w="776"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7</w:t>
            </w:r>
            <w:r>
              <w:rPr>
                <w:rFonts w:hint="eastAsia" w:ascii="宋体" w:hAnsi="宋体"/>
                <w:sz w:val="24"/>
              </w:rPr>
            </w:r>
            <w:r/>
          </w:p>
        </w:tc>
        <w:tc>
          <w:tcPr>
            <w:tcW w:w="1383"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382"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2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2887"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r>
      <w:tr>
        <w:trPr>
          <w:trHeight w:val="567" w:hRule="exact"/>
        </w:trPr>
        <w:tc>
          <w:tcPr>
            <w:tcW w:w="776"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8</w:t>
            </w:r>
            <w:r>
              <w:rPr>
                <w:rFonts w:hint="eastAsia" w:ascii="宋体" w:hAnsi="宋体"/>
                <w:sz w:val="24"/>
              </w:rPr>
            </w:r>
            <w:r/>
          </w:p>
        </w:tc>
        <w:tc>
          <w:tcPr>
            <w:tcW w:w="1383"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382"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2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2887"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r>
      <w:tr>
        <w:trPr>
          <w:trHeight w:val="567" w:hRule="exact"/>
        </w:trPr>
        <w:tc>
          <w:tcPr>
            <w:tcW w:w="776"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9</w:t>
            </w:r>
            <w:r>
              <w:rPr>
                <w:rFonts w:hint="eastAsia" w:ascii="宋体" w:hAnsi="宋体"/>
                <w:sz w:val="24"/>
              </w:rPr>
            </w:r>
            <w:r/>
          </w:p>
        </w:tc>
        <w:tc>
          <w:tcPr>
            <w:tcW w:w="1383"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382"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2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2887"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r>
      <w:tr>
        <w:trPr>
          <w:trHeight w:val="567" w:hRule="exact"/>
        </w:trPr>
        <w:tc>
          <w:tcPr>
            <w:tcW w:w="776" w:type="dxa"/>
            <w:vAlign w:val="center"/>
            <w:textDirection w:val="lrTb"/>
            <w:noWrap w:val="false"/>
          </w:tcPr>
          <w:p>
            <w:pPr>
              <w:pStyle w:val="1166"/>
              <w:ind w:firstLine="120"/>
              <w:jc w:val="center"/>
              <w:rPr>
                <w:rFonts w:hint="eastAsia" w:ascii="宋体" w:hAnsi="宋体"/>
                <w:sz w:val="24"/>
              </w:rPr>
            </w:pPr>
            <w:r>
              <w:rPr>
                <w:rFonts w:hint="eastAsia" w:ascii="宋体" w:hAnsi="宋体"/>
                <w:sz w:val="24"/>
              </w:rPr>
              <w:t xml:space="preserve">10</w:t>
            </w:r>
            <w:r>
              <w:rPr>
                <w:rFonts w:hint="eastAsia" w:ascii="宋体" w:hAnsi="宋体"/>
                <w:sz w:val="24"/>
              </w:rPr>
            </w:r>
            <w:r/>
          </w:p>
        </w:tc>
        <w:tc>
          <w:tcPr>
            <w:tcW w:w="1383"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382"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2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2887"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r>
      <w:tr>
        <w:trPr>
          <w:trHeight w:val="567" w:hRule="exact"/>
        </w:trPr>
        <w:tc>
          <w:tcPr>
            <w:tcW w:w="776"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11</w:t>
            </w:r>
            <w:r>
              <w:rPr>
                <w:rFonts w:hint="eastAsia" w:ascii="宋体" w:hAnsi="宋体"/>
                <w:sz w:val="24"/>
              </w:rPr>
            </w:r>
            <w:r/>
          </w:p>
        </w:tc>
        <w:tc>
          <w:tcPr>
            <w:tcW w:w="1383"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382"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2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2887"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r>
      <w:tr>
        <w:trPr>
          <w:trHeight w:val="567" w:hRule="exact"/>
        </w:trPr>
        <w:tc>
          <w:tcPr>
            <w:tcW w:w="776"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12</w:t>
            </w:r>
            <w:r>
              <w:rPr>
                <w:rFonts w:hint="eastAsia" w:ascii="宋体" w:hAnsi="宋体"/>
                <w:sz w:val="24"/>
              </w:rPr>
            </w:r>
            <w:r/>
          </w:p>
        </w:tc>
        <w:tc>
          <w:tcPr>
            <w:tcW w:w="1383"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382"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2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2887"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r>
      <w:tr>
        <w:trPr>
          <w:trHeight w:val="567" w:hRule="exact"/>
        </w:trPr>
        <w:tc>
          <w:tcPr>
            <w:tcW w:w="776"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13</w:t>
            </w:r>
            <w:r>
              <w:rPr>
                <w:rFonts w:hint="eastAsia" w:ascii="宋体" w:hAnsi="宋体"/>
                <w:sz w:val="24"/>
              </w:rPr>
            </w:r>
            <w:r/>
          </w:p>
        </w:tc>
        <w:tc>
          <w:tcPr>
            <w:tcW w:w="1383"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382"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2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2887"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r>
      <w:tr>
        <w:trPr>
          <w:trHeight w:val="567" w:hRule="exact"/>
        </w:trPr>
        <w:tc>
          <w:tcPr>
            <w:tcW w:w="776"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14</w:t>
            </w:r>
            <w:r>
              <w:rPr>
                <w:rFonts w:hint="eastAsia" w:ascii="宋体" w:hAnsi="宋体"/>
                <w:sz w:val="24"/>
              </w:rPr>
            </w:r>
            <w:r/>
          </w:p>
        </w:tc>
        <w:tc>
          <w:tcPr>
            <w:tcW w:w="1383"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382"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2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2887"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r>
      <w:tr>
        <w:trPr>
          <w:trHeight w:val="567" w:hRule="exact"/>
        </w:trPr>
        <w:tc>
          <w:tcPr>
            <w:tcW w:w="776"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15</w:t>
            </w:r>
            <w:r>
              <w:rPr>
                <w:rFonts w:hint="eastAsia" w:ascii="宋体" w:hAnsi="宋体"/>
                <w:sz w:val="24"/>
              </w:rPr>
            </w:r>
            <w:r/>
          </w:p>
        </w:tc>
        <w:tc>
          <w:tcPr>
            <w:tcW w:w="1383"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382"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2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2887"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r>
      <w:tr>
        <w:trPr>
          <w:trHeight w:val="567" w:hRule="exact"/>
        </w:trPr>
        <w:tc>
          <w:tcPr>
            <w:tcW w:w="776" w:type="dxa"/>
            <w:vAlign w:val="center"/>
            <w:textDirection w:val="lrTb"/>
            <w:noWrap w:val="false"/>
          </w:tcPr>
          <w:p>
            <w:pPr>
              <w:pStyle w:val="1166"/>
              <w:jc w:val="center"/>
              <w:rPr>
                <w:rFonts w:hint="eastAsia" w:ascii="宋体" w:hAnsi="宋体"/>
                <w:sz w:val="24"/>
              </w:rPr>
            </w:pPr>
            <w:r>
              <w:rPr>
                <w:rFonts w:hint="eastAsia" w:ascii="宋体" w:hAnsi="宋体"/>
                <w:sz w:val="24"/>
              </w:rPr>
              <w:t xml:space="preserve">16</w:t>
            </w:r>
            <w:r>
              <w:rPr>
                <w:rFonts w:hint="eastAsia" w:ascii="宋体" w:hAnsi="宋体"/>
                <w:sz w:val="24"/>
              </w:rPr>
            </w:r>
            <w:r/>
          </w:p>
        </w:tc>
        <w:tc>
          <w:tcPr>
            <w:tcW w:w="1383"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382"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2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2887" w:type="dxa"/>
            <w:vAlign w:val="center"/>
            <w:textDirection w:val="lrTb"/>
            <w:noWrap w:val="false"/>
          </w:tcPr>
          <w:p>
            <w:pPr>
              <w:pStyle w:val="1166"/>
              <w:jc w:val="center"/>
              <w:rPr>
                <w:rFonts w:hint="eastAsia" w:ascii="宋体" w:hAnsi="宋体"/>
                <w:sz w:val="24"/>
              </w:rPr>
            </w:pPr>
            <w:r>
              <w:rPr>
                <w:rFonts w:hint="eastAsia" w:ascii="宋体" w:hAnsi="宋体"/>
                <w:sz w:val="24"/>
              </w:rPr>
            </w:r>
            <w:r/>
          </w:p>
        </w:tc>
        <w:tc>
          <w:tcPr>
            <w:tcW w:w="1440" w:type="dxa"/>
            <w:vAlign w:val="center"/>
            <w:textDirection w:val="lrTb"/>
            <w:noWrap w:val="false"/>
          </w:tcPr>
          <w:p>
            <w:pPr>
              <w:pStyle w:val="1166"/>
              <w:jc w:val="center"/>
              <w:rPr>
                <w:rFonts w:hint="eastAsia" w:ascii="宋体" w:hAnsi="宋体"/>
                <w:sz w:val="24"/>
              </w:rPr>
            </w:pPr>
            <w:r>
              <w:rPr>
                <w:rFonts w:hint="eastAsia" w:ascii="宋体" w:hAnsi="宋体"/>
                <w:sz w:val="24"/>
              </w:rPr>
            </w:r>
            <w:r/>
          </w:p>
        </w:tc>
      </w:tr>
    </w:tbl>
    <w:p>
      <w:pPr>
        <w:pStyle w:val="1216"/>
        <w:jc w:val="right"/>
        <w:spacing w:line="360" w:lineRule="auto"/>
        <w:rPr>
          <w:rFonts w:hint="eastAsia" w:hAnsi="宋体"/>
          <w:sz w:val="24"/>
          <w:szCs w:val="24"/>
        </w:rPr>
      </w:pPr>
      <w:r>
        <w:rPr>
          <w:rFonts w:hint="eastAsia" w:hAnsi="宋体"/>
          <w:sz w:val="24"/>
          <w:szCs w:val="24"/>
        </w:rPr>
      </w:r>
      <w:r/>
    </w:p>
    <w:p>
      <w:pPr>
        <w:pStyle w:val="1216"/>
        <w:jc w:val="right"/>
        <w:spacing w:line="360" w:lineRule="auto"/>
        <w:rPr>
          <w:rFonts w:hint="eastAsia" w:hAnsi="宋体"/>
          <w:sz w:val="24"/>
          <w:szCs w:val="24"/>
        </w:rPr>
      </w:pPr>
      <w:r>
        <w:rPr>
          <w:rFonts w:hint="eastAsia" w:hAnsi="宋体"/>
          <w:sz w:val="24"/>
          <w:szCs w:val="24"/>
        </w:rPr>
        <w:t xml:space="preserve">　法定代表人</w:t>
      </w:r>
      <w:bookmarkEnd w:id="122"/>
      <w:r>
        <w:rPr>
          <w:rFonts w:hint="eastAsia" w:hAnsi="宋体"/>
          <w:sz w:val="24"/>
          <w:szCs w:val="24"/>
        </w:rPr>
        <w:t xml:space="preserve">或授权代表人签字</w:t>
      </w:r>
      <w:r>
        <w:rPr>
          <w:rFonts w:hAnsi="宋体"/>
          <w:sz w:val="24"/>
          <w:szCs w:val="24"/>
        </w:rPr>
        <w:t xml:space="preserve">_____________</w:t>
      </w:r>
      <w:r>
        <w:rPr>
          <w:rFonts w:hint="eastAsia" w:hAnsi="宋体"/>
          <w:sz w:val="24"/>
          <w:szCs w:val="24"/>
        </w:rPr>
      </w:r>
      <w:r/>
    </w:p>
    <w:p>
      <w:pPr>
        <w:pStyle w:val="1216"/>
        <w:ind w:right="480"/>
        <w:jc w:val="center"/>
        <w:spacing w:line="360" w:lineRule="auto"/>
        <w:rPr>
          <w:rFonts w:hint="eastAsia" w:hAnsi="宋体"/>
          <w:sz w:val="24"/>
          <w:szCs w:val="24"/>
        </w:rPr>
      </w:pPr>
      <w:r>
        <w:rPr>
          <w:rFonts w:hint="eastAsia" w:hAnsi="宋体"/>
          <w:sz w:val="24"/>
          <w:szCs w:val="24"/>
        </w:rPr>
        <w:t xml:space="preserve">　　　　　　　　　　　　　　　　　   供应商盖公章</w:t>
      </w:r>
      <w:r>
        <w:rPr>
          <w:rFonts w:hAnsi="宋体"/>
          <w:sz w:val="24"/>
          <w:szCs w:val="24"/>
        </w:rPr>
        <w:t xml:space="preserve">___________________</w:t>
      </w:r>
      <w:r>
        <w:rPr>
          <w:rFonts w:hint="eastAsia" w:hAnsi="宋体"/>
          <w:sz w:val="24"/>
          <w:szCs w:val="24"/>
        </w:rPr>
      </w:r>
      <w:r/>
    </w:p>
    <w:p>
      <w:pPr>
        <w:pStyle w:val="1166"/>
        <w:ind w:left="-6" w:firstLine="420"/>
        <w:jc w:val="center"/>
        <w:spacing w:line="360" w:lineRule="auto"/>
        <w:rPr>
          <w:rFonts w:hint="eastAsia" w:ascii="宋体" w:hAnsi="宋体"/>
          <w:sz w:val="24"/>
        </w:rPr>
      </w:pPr>
      <w:r>
        <w:rPr>
          <w:rFonts w:hint="eastAsia" w:ascii="宋体" w:hAnsi="宋体"/>
          <w:sz w:val="24"/>
        </w:rPr>
        <w:t xml:space="preserve">                                时间：</w:t>
      </w:r>
      <w:r>
        <w:rPr>
          <w:rFonts w:ascii="宋体" w:hAnsi="宋体"/>
          <w:sz w:val="24"/>
        </w:rPr>
        <w:t xml:space="preserve">_____________</w:t>
      </w:r>
      <w:r>
        <w:rPr>
          <w:rFonts w:hint="eastAsia" w:ascii="宋体" w:hAnsi="宋体"/>
          <w:sz w:val="24"/>
        </w:rPr>
        <w:t xml:space="preserve">年</w:t>
      </w:r>
      <w:r>
        <w:rPr>
          <w:rFonts w:ascii="宋体" w:hAnsi="宋体"/>
          <w:sz w:val="24"/>
        </w:rPr>
        <w:t xml:space="preserve">______</w:t>
      </w:r>
      <w:r>
        <w:rPr>
          <w:rFonts w:hint="eastAsia" w:ascii="宋体" w:hAnsi="宋体"/>
          <w:sz w:val="24"/>
        </w:rPr>
        <w:t xml:space="preserve">月</w:t>
      </w:r>
      <w:r>
        <w:rPr>
          <w:rFonts w:ascii="宋体" w:hAnsi="宋体"/>
          <w:sz w:val="24"/>
        </w:rPr>
        <w:t xml:space="preserve">______</w:t>
      </w:r>
      <w:r>
        <w:rPr>
          <w:rFonts w:hint="eastAsia" w:ascii="宋体" w:hAnsi="宋体"/>
          <w:sz w:val="24"/>
        </w:rPr>
        <w:t xml:space="preserve">日</w:t>
      </w:r>
      <w:r>
        <w:rPr>
          <w:rFonts w:hint="eastAsia" w:ascii="宋体" w:hAnsi="宋体"/>
          <w:sz w:val="24"/>
        </w:rPr>
      </w:r>
      <w:r/>
    </w:p>
    <w:p>
      <w:pPr>
        <w:pStyle w:val="1166"/>
        <w:rPr>
          <w:rFonts w:hint="eastAsia"/>
        </w:rPr>
      </w:pPr>
      <w:r>
        <w:rPr>
          <w:rFonts w:hint="eastAsia"/>
        </w:rPr>
      </w:r>
      <w:r/>
    </w:p>
    <w:p>
      <w:pPr>
        <w:pStyle w:val="1166"/>
        <w:jc w:val="left"/>
        <w:spacing w:line="360" w:lineRule="auto"/>
        <w:rPr>
          <w:rFonts w:ascii="黑体" w:eastAsia="黑体"/>
          <w:b/>
          <w:sz w:val="24"/>
          <w:szCs w:val="30"/>
        </w:rPr>
        <w:outlineLvl w:val="0"/>
      </w:pPr>
      <w:r>
        <w:rPr>
          <w:rFonts w:ascii="宋体" w:hAnsi="宋体"/>
          <w:b/>
          <w:bCs/>
          <w:sz w:val="24"/>
        </w:rPr>
        <w:br w:type="page" w:clear="all"/>
      </w:r>
      <w:r>
        <w:rPr>
          <w:rFonts w:hint="eastAsia" w:ascii="黑体" w:eastAsia="黑体"/>
          <w:b/>
          <w:sz w:val="24"/>
          <w:szCs w:val="30"/>
        </w:rPr>
        <w:t xml:space="preserve">（十四）商务条款偏离表（格式）：</w:t>
      </w:r>
      <w:r>
        <w:rPr>
          <w:rFonts w:ascii="黑体" w:eastAsia="黑体"/>
          <w:b/>
          <w:sz w:val="24"/>
          <w:szCs w:val="30"/>
        </w:rPr>
      </w:r>
      <w:r/>
    </w:p>
    <w:p>
      <w:pPr>
        <w:pStyle w:val="1166"/>
        <w:ind w:left="964" w:hanging="964"/>
        <w:jc w:val="center"/>
        <w:spacing w:line="400" w:lineRule="exact"/>
        <w:rPr>
          <w:rFonts w:hint="eastAsia" w:ascii="宋体" w:hAnsi="宋体"/>
          <w:b/>
          <w:bCs/>
          <w:sz w:val="32"/>
          <w:szCs w:val="32"/>
        </w:rPr>
      </w:pPr>
      <w:r>
        <w:rPr>
          <w:rFonts w:hint="eastAsia" w:ascii="宋体" w:hAnsi="宋体"/>
          <w:b/>
          <w:bCs/>
          <w:sz w:val="32"/>
          <w:szCs w:val="32"/>
        </w:rPr>
        <w:t xml:space="preserve">商务条款偏离表</w:t>
      </w:r>
      <w:r>
        <w:rPr>
          <w:rFonts w:hint="eastAsia" w:ascii="宋体" w:hAnsi="宋体"/>
          <w:b/>
          <w:bCs/>
          <w:sz w:val="32"/>
          <w:szCs w:val="32"/>
        </w:rPr>
      </w:r>
      <w:r/>
    </w:p>
    <w:p>
      <w:pPr>
        <w:pStyle w:val="1166"/>
        <w:jc w:val="center"/>
        <w:rPr>
          <w:rFonts w:ascii="宋体" w:hAnsi="宋体"/>
          <w:b/>
          <w:bCs/>
          <w:sz w:val="24"/>
        </w:rPr>
      </w:pPr>
      <w:r>
        <w:rPr>
          <w:rFonts w:ascii="宋体" w:hAnsi="宋体"/>
          <w:b/>
          <w:bCs/>
          <w:sz w:val="24"/>
        </w:rPr>
      </w:r>
      <w:r/>
    </w:p>
    <w:p>
      <w:pPr>
        <w:pStyle w:val="1166"/>
        <w:spacing w:line="300" w:lineRule="auto"/>
        <w:rPr>
          <w:rFonts w:hint="eastAsia" w:ascii="宋体" w:hAnsi="宋体"/>
        </w:rPr>
      </w:pPr>
      <w:r>
        <w:rPr>
          <w:rFonts w:hint="eastAsia" w:ascii="宋体" w:hAnsi="宋体" w:cs="宋体"/>
          <w:sz w:val="24"/>
          <w:szCs w:val="28"/>
        </w:rPr>
        <w:t xml:space="preserve">采购项目名称</w:t>
      </w:r>
      <w:r>
        <w:rPr>
          <w:rFonts w:hint="eastAsia" w:ascii="宋体" w:hAnsi="宋体"/>
          <w:sz w:val="24"/>
        </w:rPr>
        <w:t xml:space="preserve">：</w:t>
      </w:r>
      <w:r>
        <w:rPr>
          <w:rFonts w:hint="eastAsia" w:ascii="宋体" w:hAnsi="宋体"/>
        </w:rPr>
        <w:t xml:space="preserve"> </w:t>
      </w:r>
      <w:r>
        <w:rPr>
          <w:rFonts w:hint="eastAsia" w:ascii="宋体" w:hAnsi="宋体"/>
        </w:rPr>
      </w:r>
      <w:r/>
    </w:p>
    <w:p>
      <w:pPr>
        <w:pStyle w:val="1166"/>
        <w:spacing w:line="300" w:lineRule="auto"/>
        <w:rPr>
          <w:rFonts w:ascii="宋体" w:hAnsi="宋体"/>
          <w:sz w:val="24"/>
        </w:rPr>
      </w:pPr>
      <w:r>
        <w:rPr>
          <w:rFonts w:hint="eastAsia" w:ascii="宋体" w:hAnsi="宋体" w:cs="宋体"/>
          <w:sz w:val="24"/>
          <w:szCs w:val="28"/>
        </w:rPr>
        <w:t xml:space="preserve">采购项目编号</w:t>
      </w:r>
      <w:r>
        <w:rPr>
          <w:rFonts w:hint="eastAsia" w:ascii="宋体" w:hAnsi="宋体"/>
          <w:sz w:val="24"/>
        </w:rPr>
        <w:t xml:space="preserve">：</w:t>
      </w:r>
      <w:r>
        <w:rPr>
          <w:rFonts w:hint="eastAsia" w:ascii="宋体" w:hAnsi="宋体"/>
        </w:rPr>
        <w:t xml:space="preserve"> </w:t>
      </w:r>
      <w:r>
        <w:rPr>
          <w:rFonts w:ascii="宋体" w:hAnsi="宋体"/>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1806"/>
        <w:gridCol w:w="1971"/>
        <w:gridCol w:w="1478"/>
        <w:gridCol w:w="1278"/>
        <w:gridCol w:w="1504"/>
      </w:tblGrid>
      <w:tr>
        <w:trPr>
          <w:trHeight w:val="1020"/>
        </w:trPr>
        <w:tc>
          <w:tcPr>
            <w:tcW w:w="985" w:type="dxa"/>
            <w:vAlign w:val="center"/>
            <w:textDirection w:val="lrTb"/>
            <w:noWrap w:val="false"/>
          </w:tcPr>
          <w:p>
            <w:pPr>
              <w:pStyle w:val="1166"/>
              <w:jc w:val="center"/>
              <w:rPr>
                <w:rFonts w:ascii="宋体" w:hAnsi="宋体"/>
                <w:sz w:val="24"/>
              </w:rPr>
            </w:pPr>
            <w:r>
              <w:rPr>
                <w:rFonts w:hint="eastAsia" w:ascii="宋体" w:hAnsi="宋体"/>
                <w:sz w:val="24"/>
              </w:rPr>
              <w:t xml:space="preserve">序号</w:t>
            </w:r>
            <w:r>
              <w:rPr>
                <w:rFonts w:ascii="宋体" w:hAnsi="宋体"/>
                <w:sz w:val="24"/>
              </w:rPr>
            </w:r>
            <w:r/>
          </w:p>
        </w:tc>
        <w:tc>
          <w:tcPr>
            <w:tcW w:w="1806" w:type="dxa"/>
            <w:vAlign w:val="center"/>
            <w:textDirection w:val="lrTb"/>
            <w:noWrap w:val="false"/>
          </w:tcPr>
          <w:p>
            <w:pPr>
              <w:pStyle w:val="1166"/>
              <w:jc w:val="center"/>
              <w:rPr>
                <w:rFonts w:ascii="宋体" w:hAnsi="宋体"/>
                <w:sz w:val="24"/>
              </w:rPr>
            </w:pPr>
            <w:r>
              <w:rPr>
                <w:rFonts w:hint="eastAsia" w:ascii="宋体" w:hAnsi="宋体"/>
                <w:sz w:val="24"/>
              </w:rPr>
              <w:t xml:space="preserve">招标文件</w:t>
            </w:r>
            <w:r>
              <w:rPr>
                <w:rFonts w:ascii="宋体" w:hAnsi="宋体"/>
                <w:sz w:val="24"/>
              </w:rPr>
            </w:r>
            <w:r/>
          </w:p>
          <w:p>
            <w:pPr>
              <w:pStyle w:val="1166"/>
              <w:jc w:val="center"/>
              <w:rPr>
                <w:rFonts w:ascii="宋体" w:hAnsi="宋体"/>
                <w:sz w:val="24"/>
              </w:rPr>
            </w:pPr>
            <w:r>
              <w:rPr>
                <w:rFonts w:hint="eastAsia" w:ascii="宋体" w:hAnsi="宋体"/>
                <w:sz w:val="24"/>
              </w:rPr>
              <w:t xml:space="preserve">条款号</w:t>
            </w:r>
            <w:r>
              <w:rPr>
                <w:rFonts w:ascii="宋体" w:hAnsi="宋体"/>
                <w:sz w:val="24"/>
              </w:rPr>
            </w:r>
            <w:r/>
          </w:p>
        </w:tc>
        <w:tc>
          <w:tcPr>
            <w:tcW w:w="1971" w:type="dxa"/>
            <w:vAlign w:val="center"/>
            <w:textDirection w:val="lrTb"/>
            <w:noWrap w:val="false"/>
          </w:tcPr>
          <w:p>
            <w:pPr>
              <w:pStyle w:val="1166"/>
              <w:jc w:val="center"/>
              <w:rPr>
                <w:rFonts w:ascii="宋体" w:hAnsi="宋体"/>
                <w:sz w:val="24"/>
              </w:rPr>
            </w:pPr>
            <w:r>
              <w:rPr>
                <w:rFonts w:hint="eastAsia" w:ascii="宋体" w:hAnsi="宋体"/>
                <w:sz w:val="24"/>
              </w:rPr>
              <w:t xml:space="preserve">招标文件的</w:t>
            </w:r>
            <w:r>
              <w:rPr>
                <w:rFonts w:ascii="宋体" w:hAnsi="宋体"/>
                <w:sz w:val="24"/>
              </w:rPr>
            </w:r>
            <w:r/>
          </w:p>
          <w:p>
            <w:pPr>
              <w:pStyle w:val="1166"/>
              <w:jc w:val="center"/>
              <w:rPr>
                <w:rFonts w:ascii="宋体" w:hAnsi="宋体"/>
                <w:sz w:val="24"/>
              </w:rPr>
            </w:pPr>
            <w:r>
              <w:rPr>
                <w:rFonts w:hint="eastAsia" w:ascii="宋体" w:hAnsi="宋体"/>
                <w:sz w:val="24"/>
              </w:rPr>
              <w:t xml:space="preserve">商务条款</w:t>
            </w:r>
            <w:r>
              <w:rPr>
                <w:rFonts w:ascii="宋体" w:hAnsi="宋体"/>
                <w:sz w:val="24"/>
              </w:rPr>
            </w:r>
            <w:r/>
          </w:p>
        </w:tc>
        <w:tc>
          <w:tcPr>
            <w:tcW w:w="1478" w:type="dxa"/>
            <w:vAlign w:val="center"/>
            <w:textDirection w:val="lrTb"/>
            <w:noWrap w:val="false"/>
          </w:tcPr>
          <w:p>
            <w:pPr>
              <w:pStyle w:val="1166"/>
              <w:jc w:val="center"/>
              <w:rPr>
                <w:rFonts w:ascii="宋体" w:hAnsi="宋体"/>
                <w:sz w:val="24"/>
              </w:rPr>
            </w:pPr>
            <w:r>
              <w:rPr>
                <w:rFonts w:hint="eastAsia" w:ascii="宋体" w:hAnsi="宋体"/>
                <w:sz w:val="24"/>
              </w:rPr>
              <w:t xml:space="preserve">投标文件的商务条款</w:t>
            </w:r>
            <w:r>
              <w:rPr>
                <w:rFonts w:ascii="宋体" w:hAnsi="宋体"/>
                <w:sz w:val="24"/>
              </w:rPr>
            </w:r>
            <w:r/>
          </w:p>
        </w:tc>
        <w:tc>
          <w:tcPr>
            <w:tcW w:w="1278" w:type="dxa"/>
            <w:vAlign w:val="center"/>
            <w:textDirection w:val="lrTb"/>
            <w:noWrap w:val="false"/>
          </w:tcPr>
          <w:p>
            <w:pPr>
              <w:pStyle w:val="1166"/>
              <w:jc w:val="center"/>
              <w:rPr>
                <w:rFonts w:ascii="宋体" w:hAnsi="宋体"/>
                <w:sz w:val="24"/>
              </w:rPr>
            </w:pPr>
            <w:r>
              <w:rPr>
                <w:rFonts w:hint="eastAsia" w:ascii="宋体" w:hAnsi="宋体"/>
                <w:sz w:val="24"/>
              </w:rPr>
              <w:t xml:space="preserve">偏离情况</w:t>
            </w:r>
            <w:r>
              <w:rPr>
                <w:rFonts w:ascii="宋体" w:hAnsi="宋体"/>
                <w:sz w:val="24"/>
              </w:rPr>
            </w:r>
            <w:r/>
          </w:p>
        </w:tc>
        <w:tc>
          <w:tcPr>
            <w:tcW w:w="1504" w:type="dxa"/>
            <w:vAlign w:val="center"/>
            <w:textDirection w:val="lrTb"/>
            <w:noWrap w:val="false"/>
          </w:tcPr>
          <w:p>
            <w:pPr>
              <w:pStyle w:val="1166"/>
              <w:jc w:val="center"/>
              <w:rPr>
                <w:rFonts w:ascii="宋体" w:hAnsi="宋体"/>
                <w:sz w:val="24"/>
              </w:rPr>
            </w:pPr>
            <w:r>
              <w:rPr>
                <w:rFonts w:hint="eastAsia" w:ascii="宋体" w:hAnsi="宋体"/>
                <w:sz w:val="24"/>
              </w:rPr>
              <w:t xml:space="preserve">说明</w:t>
            </w:r>
            <w:r>
              <w:rPr>
                <w:rFonts w:ascii="宋体" w:hAnsi="宋体"/>
                <w:sz w:val="24"/>
              </w:rPr>
            </w:r>
            <w:r/>
          </w:p>
        </w:tc>
      </w:tr>
      <w:tr>
        <w:trPr>
          <w:trHeight w:val="1020"/>
        </w:trPr>
        <w:tc>
          <w:tcPr>
            <w:tcW w:w="985" w:type="dxa"/>
            <w:vAlign w:val="center"/>
            <w:textDirection w:val="lrTb"/>
            <w:noWrap w:val="false"/>
          </w:tcPr>
          <w:p>
            <w:pPr>
              <w:pStyle w:val="1166"/>
              <w:jc w:val="center"/>
              <w:rPr>
                <w:rFonts w:ascii="宋体" w:hAnsi="宋体"/>
                <w:sz w:val="24"/>
              </w:rPr>
            </w:pPr>
            <w:r>
              <w:rPr>
                <w:rFonts w:ascii="宋体" w:hAnsi="宋体"/>
                <w:sz w:val="24"/>
              </w:rPr>
            </w:r>
            <w:r/>
          </w:p>
        </w:tc>
        <w:tc>
          <w:tcPr>
            <w:tcW w:w="1806" w:type="dxa"/>
            <w:vAlign w:val="center"/>
            <w:textDirection w:val="lrTb"/>
            <w:noWrap w:val="false"/>
          </w:tcPr>
          <w:p>
            <w:pPr>
              <w:pStyle w:val="1166"/>
              <w:jc w:val="center"/>
              <w:rPr>
                <w:rFonts w:ascii="宋体" w:hAnsi="宋体"/>
                <w:sz w:val="24"/>
              </w:rPr>
            </w:pPr>
            <w:r>
              <w:rPr>
                <w:rFonts w:ascii="宋体" w:hAnsi="宋体"/>
                <w:sz w:val="24"/>
              </w:rPr>
            </w:r>
            <w:r/>
          </w:p>
        </w:tc>
        <w:tc>
          <w:tcPr>
            <w:tcW w:w="1971" w:type="dxa"/>
            <w:vAlign w:val="center"/>
            <w:textDirection w:val="lrTb"/>
            <w:noWrap w:val="false"/>
          </w:tcPr>
          <w:p>
            <w:pPr>
              <w:pStyle w:val="1166"/>
              <w:jc w:val="center"/>
              <w:rPr>
                <w:rFonts w:ascii="宋体" w:hAnsi="宋体"/>
                <w:sz w:val="24"/>
              </w:rPr>
            </w:pPr>
            <w:r>
              <w:rPr>
                <w:rFonts w:ascii="宋体" w:hAnsi="宋体"/>
                <w:sz w:val="24"/>
              </w:rPr>
            </w:r>
            <w:r/>
          </w:p>
        </w:tc>
        <w:tc>
          <w:tcPr>
            <w:tcW w:w="1478" w:type="dxa"/>
            <w:vAlign w:val="center"/>
            <w:textDirection w:val="lrTb"/>
            <w:noWrap w:val="false"/>
          </w:tcPr>
          <w:p>
            <w:pPr>
              <w:pStyle w:val="1166"/>
              <w:jc w:val="center"/>
              <w:rPr>
                <w:rFonts w:ascii="宋体" w:hAnsi="宋体"/>
                <w:sz w:val="24"/>
              </w:rPr>
            </w:pPr>
            <w:r>
              <w:rPr>
                <w:rFonts w:ascii="宋体" w:hAnsi="宋体"/>
                <w:sz w:val="24"/>
              </w:rPr>
            </w:r>
            <w:r/>
          </w:p>
        </w:tc>
        <w:tc>
          <w:tcPr>
            <w:tcW w:w="1278" w:type="dxa"/>
            <w:vAlign w:val="center"/>
            <w:textDirection w:val="lrTb"/>
            <w:noWrap w:val="false"/>
          </w:tcPr>
          <w:p>
            <w:pPr>
              <w:pStyle w:val="1166"/>
              <w:jc w:val="center"/>
              <w:rPr>
                <w:rFonts w:ascii="宋体" w:hAnsi="宋体"/>
                <w:sz w:val="24"/>
              </w:rPr>
            </w:pPr>
            <w:r>
              <w:rPr>
                <w:rFonts w:ascii="宋体" w:hAnsi="宋体"/>
                <w:sz w:val="24"/>
              </w:rPr>
            </w:r>
            <w:r/>
          </w:p>
        </w:tc>
        <w:tc>
          <w:tcPr>
            <w:tcW w:w="1504" w:type="dxa"/>
            <w:vAlign w:val="center"/>
            <w:textDirection w:val="lrTb"/>
            <w:noWrap w:val="false"/>
          </w:tcPr>
          <w:p>
            <w:pPr>
              <w:pStyle w:val="1166"/>
              <w:jc w:val="center"/>
              <w:rPr>
                <w:rFonts w:ascii="宋体" w:hAnsi="宋体"/>
                <w:sz w:val="24"/>
              </w:rPr>
            </w:pPr>
            <w:r>
              <w:rPr>
                <w:rFonts w:ascii="宋体" w:hAnsi="宋体"/>
                <w:sz w:val="24"/>
              </w:rPr>
            </w:r>
            <w:r/>
          </w:p>
        </w:tc>
      </w:tr>
      <w:tr>
        <w:trPr>
          <w:trHeight w:val="1020"/>
        </w:trPr>
        <w:tc>
          <w:tcPr>
            <w:tcW w:w="985" w:type="dxa"/>
            <w:vAlign w:val="center"/>
            <w:textDirection w:val="lrTb"/>
            <w:noWrap w:val="false"/>
          </w:tcPr>
          <w:p>
            <w:pPr>
              <w:pStyle w:val="1166"/>
              <w:jc w:val="center"/>
              <w:rPr>
                <w:rFonts w:ascii="宋体" w:hAnsi="宋体"/>
                <w:sz w:val="24"/>
              </w:rPr>
            </w:pPr>
            <w:r>
              <w:rPr>
                <w:rFonts w:ascii="宋体" w:hAnsi="宋体"/>
                <w:sz w:val="24"/>
              </w:rPr>
            </w:r>
            <w:r/>
          </w:p>
        </w:tc>
        <w:tc>
          <w:tcPr>
            <w:tcW w:w="1806" w:type="dxa"/>
            <w:vAlign w:val="center"/>
            <w:textDirection w:val="lrTb"/>
            <w:noWrap w:val="false"/>
          </w:tcPr>
          <w:p>
            <w:pPr>
              <w:pStyle w:val="1166"/>
              <w:jc w:val="center"/>
              <w:rPr>
                <w:rFonts w:ascii="宋体" w:hAnsi="宋体"/>
                <w:sz w:val="24"/>
              </w:rPr>
            </w:pPr>
            <w:r>
              <w:rPr>
                <w:rFonts w:ascii="宋体" w:hAnsi="宋体"/>
                <w:sz w:val="24"/>
              </w:rPr>
            </w:r>
            <w:r/>
          </w:p>
        </w:tc>
        <w:tc>
          <w:tcPr>
            <w:tcW w:w="1971" w:type="dxa"/>
            <w:vAlign w:val="center"/>
            <w:textDirection w:val="lrTb"/>
            <w:noWrap w:val="false"/>
          </w:tcPr>
          <w:p>
            <w:pPr>
              <w:pStyle w:val="1166"/>
              <w:jc w:val="center"/>
              <w:rPr>
                <w:rFonts w:ascii="宋体" w:hAnsi="宋体"/>
                <w:sz w:val="24"/>
              </w:rPr>
            </w:pPr>
            <w:r>
              <w:rPr>
                <w:rFonts w:ascii="宋体" w:hAnsi="宋体"/>
                <w:sz w:val="24"/>
              </w:rPr>
            </w:r>
            <w:r/>
          </w:p>
        </w:tc>
        <w:tc>
          <w:tcPr>
            <w:tcW w:w="1478" w:type="dxa"/>
            <w:vAlign w:val="center"/>
            <w:textDirection w:val="lrTb"/>
            <w:noWrap w:val="false"/>
          </w:tcPr>
          <w:p>
            <w:pPr>
              <w:pStyle w:val="1166"/>
              <w:jc w:val="center"/>
              <w:rPr>
                <w:rFonts w:ascii="宋体" w:hAnsi="宋体"/>
                <w:sz w:val="24"/>
              </w:rPr>
            </w:pPr>
            <w:r>
              <w:rPr>
                <w:rFonts w:ascii="宋体" w:hAnsi="宋体"/>
                <w:sz w:val="24"/>
              </w:rPr>
            </w:r>
            <w:r/>
          </w:p>
        </w:tc>
        <w:tc>
          <w:tcPr>
            <w:tcW w:w="1278" w:type="dxa"/>
            <w:vAlign w:val="center"/>
            <w:textDirection w:val="lrTb"/>
            <w:noWrap w:val="false"/>
          </w:tcPr>
          <w:p>
            <w:pPr>
              <w:pStyle w:val="1166"/>
              <w:jc w:val="center"/>
              <w:rPr>
                <w:rFonts w:ascii="宋体" w:hAnsi="宋体"/>
                <w:sz w:val="24"/>
              </w:rPr>
            </w:pPr>
            <w:r>
              <w:rPr>
                <w:rFonts w:ascii="宋体" w:hAnsi="宋体"/>
                <w:sz w:val="24"/>
              </w:rPr>
            </w:r>
            <w:r/>
          </w:p>
        </w:tc>
        <w:tc>
          <w:tcPr>
            <w:tcW w:w="1504" w:type="dxa"/>
            <w:vAlign w:val="center"/>
            <w:textDirection w:val="lrTb"/>
            <w:noWrap w:val="false"/>
          </w:tcPr>
          <w:p>
            <w:pPr>
              <w:pStyle w:val="1166"/>
              <w:jc w:val="center"/>
              <w:rPr>
                <w:rFonts w:ascii="宋体" w:hAnsi="宋体"/>
                <w:sz w:val="24"/>
              </w:rPr>
            </w:pPr>
            <w:r>
              <w:rPr>
                <w:rFonts w:ascii="宋体" w:hAnsi="宋体"/>
                <w:sz w:val="24"/>
              </w:rPr>
            </w:r>
            <w:r/>
          </w:p>
        </w:tc>
      </w:tr>
      <w:tr>
        <w:trPr>
          <w:trHeight w:val="1020"/>
        </w:trPr>
        <w:tc>
          <w:tcPr>
            <w:tcW w:w="985" w:type="dxa"/>
            <w:vAlign w:val="center"/>
            <w:textDirection w:val="lrTb"/>
            <w:noWrap w:val="false"/>
          </w:tcPr>
          <w:p>
            <w:pPr>
              <w:pStyle w:val="1166"/>
              <w:jc w:val="center"/>
              <w:rPr>
                <w:rFonts w:ascii="宋体" w:hAnsi="宋体"/>
                <w:sz w:val="24"/>
              </w:rPr>
            </w:pPr>
            <w:r>
              <w:rPr>
                <w:rFonts w:ascii="宋体" w:hAnsi="宋体"/>
                <w:sz w:val="24"/>
              </w:rPr>
            </w:r>
            <w:r/>
          </w:p>
        </w:tc>
        <w:tc>
          <w:tcPr>
            <w:tcW w:w="1806" w:type="dxa"/>
            <w:vAlign w:val="center"/>
            <w:textDirection w:val="lrTb"/>
            <w:noWrap w:val="false"/>
          </w:tcPr>
          <w:p>
            <w:pPr>
              <w:pStyle w:val="1166"/>
              <w:jc w:val="center"/>
              <w:rPr>
                <w:rFonts w:ascii="宋体" w:hAnsi="宋体"/>
                <w:sz w:val="24"/>
              </w:rPr>
            </w:pPr>
            <w:r>
              <w:rPr>
                <w:rFonts w:ascii="宋体" w:hAnsi="宋体"/>
                <w:sz w:val="24"/>
              </w:rPr>
            </w:r>
            <w:r/>
          </w:p>
        </w:tc>
        <w:tc>
          <w:tcPr>
            <w:tcW w:w="1971" w:type="dxa"/>
            <w:vAlign w:val="center"/>
            <w:textDirection w:val="lrTb"/>
            <w:noWrap w:val="false"/>
          </w:tcPr>
          <w:p>
            <w:pPr>
              <w:pStyle w:val="1166"/>
              <w:jc w:val="center"/>
              <w:rPr>
                <w:rFonts w:ascii="宋体" w:hAnsi="宋体"/>
                <w:sz w:val="24"/>
              </w:rPr>
            </w:pPr>
            <w:r>
              <w:rPr>
                <w:rFonts w:ascii="宋体" w:hAnsi="宋体"/>
                <w:sz w:val="24"/>
              </w:rPr>
            </w:r>
            <w:r/>
          </w:p>
        </w:tc>
        <w:tc>
          <w:tcPr>
            <w:tcW w:w="1478" w:type="dxa"/>
            <w:vAlign w:val="center"/>
            <w:textDirection w:val="lrTb"/>
            <w:noWrap w:val="false"/>
          </w:tcPr>
          <w:p>
            <w:pPr>
              <w:pStyle w:val="1166"/>
              <w:jc w:val="center"/>
              <w:rPr>
                <w:rFonts w:ascii="宋体" w:hAnsi="宋体"/>
                <w:sz w:val="24"/>
              </w:rPr>
            </w:pPr>
            <w:r>
              <w:rPr>
                <w:rFonts w:ascii="宋体" w:hAnsi="宋体"/>
                <w:sz w:val="24"/>
              </w:rPr>
            </w:r>
            <w:r/>
          </w:p>
        </w:tc>
        <w:tc>
          <w:tcPr>
            <w:tcW w:w="1278" w:type="dxa"/>
            <w:vAlign w:val="center"/>
            <w:textDirection w:val="lrTb"/>
            <w:noWrap w:val="false"/>
          </w:tcPr>
          <w:p>
            <w:pPr>
              <w:pStyle w:val="1166"/>
              <w:jc w:val="center"/>
              <w:rPr>
                <w:rFonts w:ascii="宋体" w:hAnsi="宋体"/>
                <w:sz w:val="24"/>
              </w:rPr>
            </w:pPr>
            <w:r>
              <w:rPr>
                <w:rFonts w:ascii="宋体" w:hAnsi="宋体"/>
                <w:sz w:val="24"/>
              </w:rPr>
            </w:r>
            <w:r/>
          </w:p>
        </w:tc>
        <w:tc>
          <w:tcPr>
            <w:tcW w:w="1504" w:type="dxa"/>
            <w:vAlign w:val="center"/>
            <w:textDirection w:val="lrTb"/>
            <w:noWrap w:val="false"/>
          </w:tcPr>
          <w:p>
            <w:pPr>
              <w:pStyle w:val="1166"/>
              <w:jc w:val="center"/>
              <w:rPr>
                <w:rFonts w:ascii="宋体" w:hAnsi="宋体"/>
                <w:sz w:val="24"/>
              </w:rPr>
            </w:pPr>
            <w:r>
              <w:rPr>
                <w:rFonts w:ascii="宋体" w:hAnsi="宋体"/>
                <w:sz w:val="24"/>
              </w:rPr>
            </w:r>
            <w:r/>
          </w:p>
        </w:tc>
      </w:tr>
    </w:tbl>
    <w:p>
      <w:pPr>
        <w:pStyle w:val="1166"/>
        <w:rPr>
          <w:rFonts w:ascii="宋体" w:hAnsi="宋体"/>
          <w:sz w:val="24"/>
        </w:rPr>
      </w:pPr>
      <w:r>
        <w:rPr>
          <w:rFonts w:ascii="宋体" w:hAnsi="宋体"/>
          <w:sz w:val="24"/>
        </w:rPr>
      </w:r>
      <w:r/>
    </w:p>
    <w:p>
      <w:pPr>
        <w:pStyle w:val="1166"/>
        <w:spacing w:line="360" w:lineRule="auto"/>
        <w:rPr>
          <w:rFonts w:hint="eastAsia" w:ascii="宋体" w:hAnsi="宋体" w:cs="宋体"/>
          <w:bCs/>
          <w:sz w:val="24"/>
        </w:rPr>
      </w:pPr>
      <w:r>
        <w:rPr>
          <w:rFonts w:hint="eastAsia" w:ascii="宋体" w:hAnsi="宋体" w:cs="宋体"/>
          <w:bCs/>
          <w:sz w:val="24"/>
        </w:rPr>
        <w:t xml:space="preserve">注：（1）本表不得删除，可根据需要延长；</w:t>
      </w:r>
      <w:r>
        <w:rPr>
          <w:rFonts w:hint="eastAsia" w:ascii="宋体" w:hAnsi="宋体" w:cs="宋体"/>
          <w:bCs/>
          <w:sz w:val="24"/>
        </w:rPr>
      </w:r>
      <w:r/>
    </w:p>
    <w:p>
      <w:pPr>
        <w:pStyle w:val="1166"/>
        <w:spacing w:line="360" w:lineRule="auto"/>
        <w:rPr>
          <w:rFonts w:hint="eastAsia" w:ascii="宋体" w:hAnsi="宋体" w:cs="宋体"/>
          <w:bCs/>
          <w:sz w:val="24"/>
        </w:rPr>
      </w:pPr>
      <w:r>
        <w:rPr>
          <w:rFonts w:hint="eastAsia" w:ascii="宋体" w:hAnsi="宋体" w:cs="宋体"/>
          <w:bCs/>
          <w:sz w:val="24"/>
        </w:rPr>
        <w:t xml:space="preserve">   （2）如无任何偏离，请于本表 “说明”中注明“无偏离”；</w:t>
      </w:r>
      <w:r>
        <w:rPr>
          <w:rFonts w:hint="eastAsia" w:ascii="宋体" w:hAnsi="宋体" w:cs="宋体"/>
          <w:bCs/>
          <w:sz w:val="24"/>
        </w:rPr>
      </w:r>
      <w:r/>
    </w:p>
    <w:p>
      <w:pPr>
        <w:pStyle w:val="1166"/>
        <w:spacing w:line="360" w:lineRule="auto"/>
        <w:rPr>
          <w:rFonts w:hint="eastAsia" w:ascii="宋体" w:hAnsi="宋体" w:cs="宋体"/>
          <w:bCs/>
          <w:sz w:val="24"/>
        </w:rPr>
      </w:pPr>
      <w:r>
        <w:rPr>
          <w:rFonts w:hint="eastAsia" w:ascii="宋体" w:hAnsi="宋体" w:cs="宋体"/>
          <w:bCs/>
          <w:sz w:val="24"/>
        </w:rPr>
        <w:t xml:space="preserve">   （3）如有偏离项，请于本表中列明偏离内容，如需要可自行延长，其余无偏离内容不须赘述。</w:t>
      </w:r>
      <w:bookmarkStart w:id="123" w:name="_Hlt26671374"/>
      <w:r/>
      <w:bookmarkEnd w:id="123"/>
      <w:r/>
      <w:bookmarkStart w:id="124" w:name="_Hlt26609389"/>
      <w:r/>
      <w:bookmarkEnd w:id="124"/>
      <w:r/>
      <w:bookmarkStart w:id="125" w:name="_Hlt26955066"/>
      <w:r/>
      <w:bookmarkEnd w:id="125"/>
      <w:r/>
      <w:bookmarkStart w:id="126" w:name="_格式2__法定代表人授权书"/>
      <w:r/>
      <w:bookmarkEnd w:id="126"/>
      <w:r>
        <w:rPr>
          <w:rFonts w:hint="eastAsia" w:ascii="宋体" w:hAnsi="宋体" w:cs="宋体"/>
          <w:bCs/>
          <w:sz w:val="24"/>
        </w:rPr>
      </w:r>
      <w:r/>
    </w:p>
    <w:p>
      <w:pPr>
        <w:pStyle w:val="1166"/>
        <w:spacing w:line="300" w:lineRule="auto"/>
        <w:rPr>
          <w:rFonts w:ascii="宋体" w:hAnsi="宋体"/>
          <w:sz w:val="24"/>
        </w:rPr>
      </w:pPr>
      <w:r>
        <w:rPr>
          <w:rFonts w:ascii="宋体" w:hAnsi="宋体"/>
          <w:sz w:val="24"/>
        </w:rPr>
      </w:r>
      <w:r/>
    </w:p>
    <w:p>
      <w:pPr>
        <w:pStyle w:val="1166"/>
        <w:spacing w:line="300" w:lineRule="auto"/>
        <w:rPr>
          <w:rFonts w:hint="eastAsia" w:ascii="宋体" w:hAnsi="宋体"/>
          <w:sz w:val="24"/>
        </w:rPr>
      </w:pPr>
      <w:r>
        <w:rPr>
          <w:rFonts w:hint="eastAsia" w:ascii="宋体" w:hAnsi="宋体"/>
          <w:sz w:val="24"/>
        </w:rPr>
        <w:t xml:space="preserve">投标供应商（公章）：                        </w:t>
      </w:r>
      <w:r>
        <w:rPr>
          <w:rFonts w:hint="eastAsia" w:ascii="宋体" w:hAnsi="宋体"/>
          <w:sz w:val="24"/>
        </w:rPr>
      </w:r>
      <w:r/>
    </w:p>
    <w:p>
      <w:pPr>
        <w:pStyle w:val="1166"/>
        <w:spacing w:line="300" w:lineRule="auto"/>
        <w:rPr>
          <w:rFonts w:hint="eastAsia" w:ascii="宋体" w:hAnsi="宋体"/>
          <w:sz w:val="24"/>
        </w:rPr>
      </w:pPr>
      <w:r>
        <w:rPr>
          <w:rFonts w:hint="eastAsia" w:ascii="宋体" w:hAnsi="宋体"/>
          <w:sz w:val="24"/>
        </w:rPr>
        <w:t xml:space="preserve">法定代表人或授权委托人（签字或盖章）：                    </w:t>
      </w:r>
      <w:r>
        <w:rPr>
          <w:rFonts w:hint="eastAsia" w:ascii="宋体" w:hAnsi="宋体"/>
          <w:sz w:val="24"/>
        </w:rPr>
      </w:r>
      <w:r/>
    </w:p>
    <w:p>
      <w:pPr>
        <w:pStyle w:val="1166"/>
        <w:spacing w:line="300" w:lineRule="auto"/>
        <w:rPr>
          <w:rFonts w:hint="eastAsia"/>
        </w:rPr>
      </w:pPr>
      <w:r>
        <w:rPr>
          <w:rFonts w:hint="eastAsia"/>
        </w:rPr>
        <w:t xml:space="preserve">日期： </w:t>
      </w:r>
      <w:r>
        <w:rPr>
          <w:rFonts w:hint="eastAsia"/>
          <w:u w:val="single"/>
        </w:rPr>
        <w:t xml:space="preserve">    </w:t>
      </w:r>
      <w:r>
        <w:rPr>
          <w:rFonts w:hint="eastAsia"/>
        </w:rPr>
        <w:t xml:space="preserve">年 </w:t>
      </w:r>
      <w:r>
        <w:rPr>
          <w:rFonts w:hint="eastAsia"/>
          <w:u w:val="single"/>
        </w:rPr>
        <w:t xml:space="preserve">    </w:t>
      </w:r>
      <w:r>
        <w:rPr>
          <w:rFonts w:hint="eastAsia"/>
        </w:rPr>
        <w:t xml:space="preserve">月</w:t>
      </w:r>
      <w:r>
        <w:rPr>
          <w:rFonts w:hint="eastAsia"/>
          <w:u w:val="single"/>
        </w:rPr>
        <w:t xml:space="preserve">    </w:t>
      </w:r>
      <w:r>
        <w:rPr>
          <w:rFonts w:hint="eastAsia"/>
        </w:rPr>
        <w:t xml:space="preserve"> 日</w:t>
      </w:r>
      <w:r>
        <w:rPr>
          <w:rFonts w:hint="eastAsia"/>
        </w:rPr>
      </w:r>
      <w:r/>
    </w:p>
    <w:p>
      <w:pPr>
        <w:pStyle w:val="1166"/>
      </w:pPr>
      <w:r/>
      <w:r/>
    </w:p>
    <w:p>
      <w:pPr>
        <w:pStyle w:val="1166"/>
      </w:pPr>
      <w:r/>
      <w:r/>
    </w:p>
    <w:p>
      <w:pPr>
        <w:pStyle w:val="1166"/>
      </w:pPr>
      <w:r/>
      <w:r/>
    </w:p>
    <w:p>
      <w:pPr>
        <w:pStyle w:val="1166"/>
      </w:pPr>
      <w:r/>
      <w:r/>
    </w:p>
    <w:p>
      <w:pPr>
        <w:pStyle w:val="1166"/>
      </w:pPr>
      <w:r/>
      <w:r/>
    </w:p>
    <w:p>
      <w:pPr>
        <w:pStyle w:val="1166"/>
      </w:pPr>
      <w:r/>
      <w:r/>
    </w:p>
    <w:p>
      <w:pPr>
        <w:pStyle w:val="1166"/>
      </w:pPr>
      <w:r/>
      <w:r/>
    </w:p>
    <w:p>
      <w:pPr>
        <w:pStyle w:val="1166"/>
      </w:pPr>
      <w:r/>
      <w:r/>
    </w:p>
    <w:p>
      <w:pPr>
        <w:pStyle w:val="1166"/>
      </w:pPr>
      <w:r/>
      <w:r/>
    </w:p>
    <w:p>
      <w:pPr>
        <w:pStyle w:val="1166"/>
      </w:pPr>
      <w:r/>
      <w:r/>
    </w:p>
    <w:p>
      <w:pPr>
        <w:pStyle w:val="1166"/>
        <w:jc w:val="left"/>
        <w:spacing w:line="360" w:lineRule="auto"/>
        <w:rPr>
          <w:rFonts w:ascii="宋体" w:hAnsi="宋体"/>
          <w:b/>
          <w:bCs/>
          <w:sz w:val="24"/>
        </w:rPr>
        <w:outlineLvl w:val="0"/>
      </w:pPr>
      <w:r>
        <w:rPr>
          <w:rFonts w:ascii="宋体" w:hAnsi="宋体"/>
          <w:b/>
          <w:bCs/>
          <w:sz w:val="24"/>
        </w:rPr>
        <w:br w:type="page" w:clear="all"/>
      </w:r>
      <w:r>
        <w:rPr>
          <w:rFonts w:hint="eastAsia" w:ascii="黑体" w:eastAsia="黑体"/>
          <w:b/>
          <w:sz w:val="24"/>
          <w:szCs w:val="30"/>
        </w:rPr>
        <w:t xml:space="preserve">（十五）服务要求响应表（格式）：</w:t>
      </w:r>
      <w:r>
        <w:rPr>
          <w:rFonts w:ascii="宋体" w:hAnsi="宋体"/>
          <w:b/>
          <w:bCs/>
          <w:sz w:val="24"/>
        </w:rPr>
      </w:r>
      <w:r/>
    </w:p>
    <w:p>
      <w:pPr>
        <w:pStyle w:val="1166"/>
        <w:ind w:left="964" w:hanging="964"/>
        <w:jc w:val="center"/>
        <w:spacing w:line="400" w:lineRule="exact"/>
        <w:rPr>
          <w:rFonts w:hint="eastAsia" w:ascii="宋体" w:hAnsi="宋体"/>
          <w:b/>
          <w:bCs/>
          <w:sz w:val="32"/>
          <w:szCs w:val="32"/>
        </w:rPr>
      </w:pPr>
      <w:r>
        <w:rPr>
          <w:rFonts w:hint="eastAsia" w:ascii="宋体" w:hAnsi="宋体"/>
          <w:b/>
          <w:bCs/>
          <w:sz w:val="32"/>
          <w:szCs w:val="32"/>
        </w:rPr>
        <w:t xml:space="preserve">服务要求响应表</w:t>
      </w:r>
      <w:r>
        <w:rPr>
          <w:rFonts w:hint="eastAsia" w:ascii="宋体" w:hAnsi="宋体"/>
          <w:b/>
          <w:bCs/>
          <w:sz w:val="32"/>
          <w:szCs w:val="32"/>
        </w:rPr>
      </w:r>
      <w:r/>
    </w:p>
    <w:p>
      <w:pPr>
        <w:pStyle w:val="1166"/>
        <w:spacing w:line="300" w:lineRule="auto"/>
        <w:rPr>
          <w:rFonts w:hint="eastAsia" w:ascii="宋体" w:hAnsi="宋体"/>
        </w:rPr>
      </w:pPr>
      <w:r>
        <w:rPr>
          <w:rFonts w:hint="eastAsia" w:ascii="宋体" w:hAnsi="宋体" w:cs="宋体"/>
          <w:sz w:val="24"/>
          <w:szCs w:val="28"/>
        </w:rPr>
        <w:t xml:space="preserve">项目名称</w:t>
      </w:r>
      <w:r>
        <w:rPr>
          <w:rFonts w:hint="eastAsia" w:ascii="宋体" w:hAnsi="宋体"/>
          <w:sz w:val="24"/>
        </w:rPr>
        <w:t xml:space="preserve">：</w:t>
      </w:r>
      <w:r>
        <w:rPr>
          <w:rFonts w:hint="eastAsia" w:ascii="宋体" w:hAnsi="宋体"/>
        </w:rPr>
        <w:t xml:space="preserve"> </w:t>
      </w:r>
      <w:r>
        <w:rPr>
          <w:rFonts w:hint="eastAsia" w:ascii="宋体" w:hAnsi="宋体"/>
        </w:rPr>
      </w:r>
      <w:r/>
    </w:p>
    <w:p>
      <w:pPr>
        <w:pStyle w:val="1166"/>
        <w:spacing w:line="300" w:lineRule="auto"/>
        <w:rPr>
          <w:rFonts w:hint="eastAsia" w:ascii="宋体" w:hAnsi="宋体"/>
        </w:rPr>
      </w:pPr>
      <w:r>
        <w:rPr>
          <w:rFonts w:hint="eastAsia" w:ascii="宋体" w:hAnsi="宋体" w:cs="宋体"/>
          <w:sz w:val="24"/>
          <w:szCs w:val="28"/>
        </w:rPr>
        <w:t xml:space="preserve">采购项目编号</w:t>
      </w:r>
      <w:r>
        <w:rPr>
          <w:rFonts w:hint="eastAsia" w:ascii="宋体" w:hAnsi="宋体"/>
          <w:sz w:val="24"/>
        </w:rPr>
        <w:t xml:space="preserve">：</w:t>
      </w:r>
      <w:r>
        <w:rPr>
          <w:rFonts w:hint="eastAsia" w:ascii="宋体" w:hAnsi="宋体"/>
        </w:rPr>
        <w:t xml:space="preserve"> </w:t>
      </w:r>
      <w:r>
        <w:rPr>
          <w:rFonts w:hint="eastAsia"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66"/>
        <w:gridCol w:w="3163"/>
        <w:gridCol w:w="4366"/>
      </w:tblGrid>
      <w:tr>
        <w:trPr>
          <w:trHeight w:val="851"/>
        </w:trPr>
        <w:tc>
          <w:tcPr>
            <w:tcW w:w="1866" w:type="dxa"/>
            <w:vAlign w:val="center"/>
            <w:textDirection w:val="lrTb"/>
            <w:noWrap w:val="false"/>
          </w:tcPr>
          <w:p>
            <w:pPr>
              <w:pStyle w:val="1166"/>
              <w:jc w:val="center"/>
              <w:rPr>
                <w:rFonts w:hint="eastAsia"/>
              </w:rPr>
            </w:pPr>
            <w:r>
              <w:rPr>
                <w:rFonts w:hint="eastAsia"/>
              </w:rPr>
              <w:t xml:space="preserve">序号</w:t>
            </w:r>
            <w:r>
              <w:rPr>
                <w:rFonts w:hint="eastAsia"/>
              </w:rPr>
            </w:r>
            <w:r/>
          </w:p>
        </w:tc>
        <w:tc>
          <w:tcPr>
            <w:tcW w:w="3163" w:type="dxa"/>
            <w:vAlign w:val="center"/>
            <w:textDirection w:val="lrTb"/>
            <w:noWrap w:val="false"/>
          </w:tcPr>
          <w:p>
            <w:pPr>
              <w:pStyle w:val="1166"/>
              <w:jc w:val="center"/>
              <w:rPr>
                <w:rFonts w:hint="eastAsia"/>
              </w:rPr>
            </w:pPr>
            <w:r>
              <w:rPr>
                <w:rFonts w:hint="eastAsia"/>
              </w:rPr>
              <w:t xml:space="preserve">招标文件服务要求内容</w:t>
            </w:r>
            <w:r>
              <w:rPr>
                <w:rFonts w:hint="eastAsia"/>
              </w:rPr>
            </w:r>
            <w:r/>
          </w:p>
        </w:tc>
        <w:tc>
          <w:tcPr>
            <w:tcW w:w="4366" w:type="dxa"/>
            <w:vAlign w:val="center"/>
            <w:textDirection w:val="lrTb"/>
            <w:noWrap w:val="false"/>
          </w:tcPr>
          <w:p>
            <w:pPr>
              <w:pStyle w:val="1166"/>
              <w:jc w:val="center"/>
              <w:rPr>
                <w:rFonts w:hint="eastAsia"/>
              </w:rPr>
            </w:pPr>
            <w:r>
              <w:rPr>
                <w:rFonts w:hint="eastAsia"/>
              </w:rPr>
              <w:t xml:space="preserve">投标文件服务要求响应内容</w:t>
            </w:r>
            <w:r>
              <w:rPr>
                <w:rFonts w:hint="eastAsia"/>
              </w:rPr>
            </w:r>
            <w:r/>
          </w:p>
        </w:tc>
      </w:tr>
      <w:tr>
        <w:trPr>
          <w:trHeight w:val="851"/>
        </w:trPr>
        <w:tc>
          <w:tcPr>
            <w:tcW w:w="1866" w:type="dxa"/>
            <w:vAlign w:val="top"/>
            <w:textDirection w:val="lrTb"/>
            <w:noWrap w:val="false"/>
          </w:tcPr>
          <w:p>
            <w:pPr>
              <w:pStyle w:val="1166"/>
              <w:rPr>
                <w:rFonts w:hint="eastAsia"/>
              </w:rPr>
            </w:pPr>
            <w:r>
              <w:rPr>
                <w:rFonts w:hint="eastAsia"/>
              </w:rPr>
            </w:r>
            <w:r/>
          </w:p>
        </w:tc>
        <w:tc>
          <w:tcPr>
            <w:tcW w:w="3163" w:type="dxa"/>
            <w:vAlign w:val="top"/>
            <w:textDirection w:val="lrTb"/>
            <w:noWrap w:val="false"/>
          </w:tcPr>
          <w:p>
            <w:pPr>
              <w:pStyle w:val="1166"/>
              <w:rPr>
                <w:rFonts w:hint="eastAsia"/>
              </w:rPr>
            </w:pPr>
            <w:r>
              <w:rPr>
                <w:rFonts w:hint="eastAsia"/>
              </w:rPr>
            </w:r>
            <w:r/>
          </w:p>
        </w:tc>
        <w:tc>
          <w:tcPr>
            <w:tcW w:w="4366" w:type="dxa"/>
            <w:vAlign w:val="top"/>
            <w:textDirection w:val="lrTb"/>
            <w:noWrap w:val="false"/>
          </w:tcPr>
          <w:p>
            <w:pPr>
              <w:pStyle w:val="1166"/>
              <w:rPr>
                <w:rFonts w:hint="eastAsia"/>
              </w:rPr>
            </w:pPr>
            <w:r>
              <w:rPr>
                <w:rFonts w:hint="eastAsia"/>
              </w:rPr>
            </w:r>
            <w:r/>
          </w:p>
        </w:tc>
      </w:tr>
      <w:tr>
        <w:trPr>
          <w:trHeight w:val="851"/>
        </w:trPr>
        <w:tc>
          <w:tcPr>
            <w:tcW w:w="1866" w:type="dxa"/>
            <w:vAlign w:val="top"/>
            <w:textDirection w:val="lrTb"/>
            <w:noWrap w:val="false"/>
          </w:tcPr>
          <w:p>
            <w:pPr>
              <w:pStyle w:val="1166"/>
              <w:rPr>
                <w:rFonts w:hint="eastAsia"/>
              </w:rPr>
            </w:pPr>
            <w:r>
              <w:rPr>
                <w:rFonts w:hint="eastAsia"/>
              </w:rPr>
            </w:r>
            <w:r/>
          </w:p>
        </w:tc>
        <w:tc>
          <w:tcPr>
            <w:tcW w:w="3163" w:type="dxa"/>
            <w:vAlign w:val="top"/>
            <w:textDirection w:val="lrTb"/>
            <w:noWrap w:val="false"/>
          </w:tcPr>
          <w:p>
            <w:pPr>
              <w:pStyle w:val="1166"/>
              <w:rPr>
                <w:rFonts w:hint="eastAsia"/>
              </w:rPr>
            </w:pPr>
            <w:r>
              <w:rPr>
                <w:rFonts w:hint="eastAsia"/>
              </w:rPr>
            </w:r>
            <w:r/>
          </w:p>
        </w:tc>
        <w:tc>
          <w:tcPr>
            <w:tcW w:w="4366" w:type="dxa"/>
            <w:vAlign w:val="top"/>
            <w:textDirection w:val="lrTb"/>
            <w:noWrap w:val="false"/>
          </w:tcPr>
          <w:p>
            <w:pPr>
              <w:pStyle w:val="1166"/>
              <w:rPr>
                <w:rFonts w:hint="eastAsia"/>
              </w:rPr>
            </w:pPr>
            <w:r>
              <w:rPr>
                <w:rFonts w:hint="eastAsia"/>
              </w:rPr>
            </w:r>
            <w:r/>
          </w:p>
        </w:tc>
      </w:tr>
      <w:tr>
        <w:trPr>
          <w:trHeight w:val="851"/>
        </w:trPr>
        <w:tc>
          <w:tcPr>
            <w:tcW w:w="1866" w:type="dxa"/>
            <w:vAlign w:val="center"/>
            <w:textDirection w:val="lrTb"/>
            <w:noWrap w:val="false"/>
          </w:tcPr>
          <w:p>
            <w:pPr>
              <w:pStyle w:val="1166"/>
              <w:jc w:val="center"/>
              <w:rPr>
                <w:rFonts w:hint="eastAsia"/>
              </w:rPr>
            </w:pPr>
            <w:r>
              <w:rPr>
                <w:rFonts w:hint="eastAsia"/>
              </w:rPr>
              <w:t xml:space="preserve">……</w:t>
            </w:r>
            <w:r>
              <w:rPr>
                <w:rFonts w:hint="eastAsia"/>
              </w:rPr>
            </w:r>
            <w:r/>
          </w:p>
        </w:tc>
        <w:tc>
          <w:tcPr>
            <w:tcW w:w="3163" w:type="dxa"/>
            <w:vAlign w:val="center"/>
            <w:textDirection w:val="lrTb"/>
            <w:noWrap w:val="false"/>
          </w:tcPr>
          <w:p>
            <w:pPr>
              <w:pStyle w:val="1166"/>
              <w:jc w:val="center"/>
              <w:rPr>
                <w:rFonts w:hint="eastAsia"/>
              </w:rPr>
            </w:pPr>
            <w:r>
              <w:rPr>
                <w:rFonts w:hint="eastAsia"/>
              </w:rPr>
              <w:t xml:space="preserve">……</w:t>
            </w:r>
            <w:r>
              <w:rPr>
                <w:rFonts w:hint="eastAsia"/>
              </w:rPr>
            </w:r>
            <w:r/>
          </w:p>
        </w:tc>
        <w:tc>
          <w:tcPr>
            <w:tcW w:w="4366" w:type="dxa"/>
            <w:vAlign w:val="center"/>
            <w:textDirection w:val="lrTb"/>
            <w:noWrap w:val="false"/>
          </w:tcPr>
          <w:p>
            <w:pPr>
              <w:pStyle w:val="1166"/>
              <w:jc w:val="center"/>
              <w:rPr>
                <w:rFonts w:hint="eastAsia"/>
              </w:rPr>
            </w:pPr>
            <w:r>
              <w:rPr>
                <w:rFonts w:hint="eastAsia"/>
              </w:rPr>
              <w:t xml:space="preserve">……</w:t>
            </w:r>
            <w:r>
              <w:rPr>
                <w:rFonts w:hint="eastAsia"/>
              </w:rPr>
            </w:r>
            <w:r/>
          </w:p>
        </w:tc>
      </w:tr>
    </w:tbl>
    <w:p>
      <w:pPr>
        <w:pStyle w:val="1166"/>
        <w:rPr>
          <w:rFonts w:hint="eastAsia"/>
        </w:rPr>
      </w:pPr>
      <w:r>
        <w:rPr>
          <w:rFonts w:hint="eastAsia"/>
        </w:rPr>
      </w:r>
      <w:r/>
    </w:p>
    <w:p>
      <w:pPr>
        <w:pStyle w:val="1166"/>
        <w:spacing w:line="300" w:lineRule="auto"/>
        <w:rPr>
          <w:rFonts w:hint="eastAsia" w:ascii="宋体" w:hAnsi="宋体"/>
          <w:sz w:val="24"/>
        </w:rPr>
      </w:pPr>
      <w:r>
        <w:rPr>
          <w:rFonts w:hint="eastAsia" w:ascii="宋体" w:hAnsi="宋体"/>
          <w:sz w:val="24"/>
        </w:rPr>
        <w:t xml:space="preserve">投标供应商（公章）：                        </w:t>
      </w:r>
      <w:r>
        <w:rPr>
          <w:rFonts w:hint="eastAsia" w:ascii="宋体" w:hAnsi="宋体"/>
          <w:sz w:val="24"/>
        </w:rPr>
      </w:r>
      <w:r/>
    </w:p>
    <w:p>
      <w:pPr>
        <w:pStyle w:val="1166"/>
        <w:spacing w:line="300" w:lineRule="auto"/>
        <w:rPr>
          <w:rFonts w:hint="eastAsia" w:ascii="宋体" w:hAnsi="宋体"/>
          <w:sz w:val="24"/>
        </w:rPr>
      </w:pPr>
      <w:r>
        <w:rPr>
          <w:rFonts w:hint="eastAsia" w:ascii="宋体" w:hAnsi="宋体"/>
          <w:sz w:val="24"/>
        </w:rPr>
        <w:t xml:space="preserve">法定代表人或授权委托人（签字或盖章）：                    </w:t>
      </w:r>
      <w:r>
        <w:rPr>
          <w:rFonts w:hint="eastAsia" w:ascii="宋体" w:hAnsi="宋体"/>
          <w:sz w:val="24"/>
        </w:rPr>
      </w:r>
      <w:r/>
    </w:p>
    <w:p>
      <w:pPr>
        <w:pStyle w:val="1166"/>
        <w:spacing w:line="300" w:lineRule="auto"/>
      </w:pPr>
      <w:r>
        <w:rPr>
          <w:rFonts w:hint="eastAsia"/>
        </w:rPr>
        <w:t xml:space="preserve">日期： </w:t>
      </w:r>
      <w:r>
        <w:rPr>
          <w:rFonts w:hint="eastAsia"/>
          <w:u w:val="single"/>
        </w:rPr>
        <w:t xml:space="preserve">    </w:t>
      </w:r>
      <w:r>
        <w:rPr>
          <w:rFonts w:hint="eastAsia"/>
        </w:rPr>
        <w:t xml:space="preserve">年 </w:t>
      </w:r>
      <w:r>
        <w:rPr>
          <w:rFonts w:hint="eastAsia"/>
          <w:u w:val="single"/>
        </w:rPr>
        <w:t xml:space="preserve">    </w:t>
      </w:r>
      <w:r>
        <w:rPr>
          <w:rFonts w:hint="eastAsia"/>
        </w:rPr>
        <w:t xml:space="preserve">月</w:t>
      </w:r>
      <w:r>
        <w:rPr>
          <w:rFonts w:hint="eastAsia"/>
          <w:u w:val="single"/>
        </w:rPr>
        <w:t xml:space="preserve">    </w:t>
      </w:r>
      <w:r>
        <w:rPr>
          <w:rFonts w:hint="eastAsia"/>
        </w:rPr>
        <w:t xml:space="preserve"> 日</w:t>
      </w:r>
      <w:r/>
    </w:p>
    <w:p>
      <w:pPr>
        <w:pStyle w:val="1166"/>
        <w:spacing w:line="300" w:lineRule="auto"/>
        <w:rPr>
          <w:rFonts w:hint="eastAsia"/>
        </w:rPr>
      </w:pPr>
      <w:r>
        <w:br w:type="page" w:clear="all"/>
      </w:r>
      <w:r>
        <w:rPr>
          <w:rFonts w:hint="eastAsia"/>
        </w:rPr>
      </w:r>
      <w:r/>
    </w:p>
    <w:p>
      <w:pPr>
        <w:pStyle w:val="1166"/>
        <w:jc w:val="left"/>
        <w:spacing w:line="360" w:lineRule="auto"/>
        <w:rPr>
          <w:rFonts w:hint="eastAsia" w:ascii="黑体" w:eastAsia="黑体"/>
          <w:b/>
          <w:sz w:val="24"/>
          <w:szCs w:val="30"/>
        </w:rPr>
        <w:outlineLvl w:val="0"/>
      </w:pPr>
      <w:r>
        <w:rPr>
          <w:rFonts w:hint="eastAsia" w:ascii="黑体" w:eastAsia="黑体"/>
          <w:b/>
          <w:sz w:val="24"/>
          <w:szCs w:val="30"/>
        </w:rPr>
        <w:t xml:space="preserve">（十六）报价文件（格式）：</w:t>
      </w:r>
      <w:r>
        <w:rPr>
          <w:rFonts w:hint="eastAsia" w:ascii="黑体" w:eastAsia="黑体"/>
          <w:b/>
          <w:sz w:val="24"/>
          <w:szCs w:val="30"/>
        </w:rPr>
      </w:r>
      <w:r/>
    </w:p>
    <w:p>
      <w:pPr>
        <w:pStyle w:val="1166"/>
        <w:spacing w:line="300" w:lineRule="auto"/>
        <w:rPr>
          <w:rFonts w:hint="eastAsia" w:ascii="宋体" w:hAnsi="宋体"/>
          <w:sz w:val="24"/>
        </w:rPr>
      </w:pPr>
      <w:r/>
      <w:bookmarkEnd w:id="120"/>
      <w:r>
        <w:rPr>
          <w:rFonts w:hint="eastAsia" w:ascii="宋体" w:hAnsi="宋体"/>
          <w:sz w:val="24"/>
        </w:rPr>
      </w:r>
      <w:r/>
    </w:p>
    <w:p>
      <w:pPr>
        <w:pStyle w:val="1166"/>
        <w:jc w:val="center"/>
        <w:spacing w:line="400" w:lineRule="exact"/>
        <w:rPr>
          <w:rFonts w:ascii="宋体" w:hAnsi="宋体"/>
          <w:b/>
          <w:sz w:val="32"/>
          <w:szCs w:val="32"/>
        </w:rPr>
        <w:outlineLvl w:val="0"/>
      </w:pPr>
      <w:r/>
      <w:bookmarkStart w:id="127" w:name="_Toc88840746"/>
      <w:r/>
      <w:bookmarkStart w:id="128" w:name="_Toc12347"/>
      <w:r>
        <w:rPr>
          <w:rFonts w:hint="eastAsia" w:ascii="宋体" w:hAnsi="宋体"/>
          <w:b/>
          <w:sz w:val="32"/>
          <w:szCs w:val="32"/>
        </w:rPr>
        <w:t xml:space="preserve">明细报价表（格式）</w:t>
      </w:r>
      <w:bookmarkEnd w:id="127"/>
      <w:r/>
      <w:bookmarkEnd w:id="128"/>
      <w:r>
        <w:rPr>
          <w:rFonts w:ascii="宋体" w:hAnsi="宋体"/>
          <w:b/>
          <w:sz w:val="32"/>
          <w:szCs w:val="32"/>
        </w:rPr>
      </w:r>
      <w:r/>
    </w:p>
    <w:p>
      <w:pPr>
        <w:pStyle w:val="1166"/>
        <w:jc w:val="center"/>
        <w:spacing w:line="440" w:lineRule="exact"/>
        <w:rPr>
          <w:rFonts w:ascii="宋体" w:hAnsi="宋体"/>
          <w:szCs w:val="21"/>
          <w:lang w:val="zh-CN"/>
        </w:rPr>
      </w:pPr>
      <w:r>
        <w:rPr>
          <w:rFonts w:ascii="宋体" w:hAnsi="宋体"/>
          <w:szCs w:val="21"/>
          <w:lang w:val="zh-CN"/>
        </w:rPr>
      </w:r>
      <w:r/>
    </w:p>
    <w:p>
      <w:pPr>
        <w:pStyle w:val="1166"/>
        <w:jc w:val="both"/>
        <w:spacing w:line="440" w:lineRule="exact"/>
        <w:rPr>
          <w:rFonts w:hint="eastAsia" w:ascii="宋体" w:hAnsi="宋体"/>
          <w:b/>
          <w:sz w:val="28"/>
          <w:szCs w:val="28"/>
        </w:rPr>
      </w:pPr>
      <w:r>
        <w:rPr>
          <w:rFonts w:hint="eastAsia" w:ascii="宋体" w:hAnsi="宋体"/>
          <w:b/>
          <w:sz w:val="28"/>
          <w:szCs w:val="28"/>
        </w:rPr>
      </w:r>
      <w:r/>
    </w:p>
    <w:p>
      <w:pPr>
        <w:pStyle w:val="1166"/>
        <w:spacing w:line="440" w:lineRule="exact"/>
        <w:rPr>
          <w:rFonts w:hint="eastAsia" w:ascii="宋体" w:hAnsi="宋体"/>
          <w:bCs/>
          <w:sz w:val="24"/>
        </w:rPr>
      </w:pPr>
      <w:r/>
      <w:bookmarkStart w:id="129" w:name="_Hlk43651156"/>
      <w:r>
        <w:rPr>
          <w:rFonts w:hint="eastAsia" w:ascii="宋体" w:hAnsi="宋体"/>
          <w:bCs/>
          <w:sz w:val="24"/>
        </w:rPr>
        <w:t xml:space="preserve">投标供应商名称（盖章）                                   采购项目编号：</w:t>
      </w:r>
      <w:bookmarkEnd w:id="129"/>
      <w:r>
        <w:rPr>
          <w:rFonts w:hint="eastAsia" w:ascii="宋体" w:hAnsi="宋体"/>
          <w:bCs/>
          <w:sz w:val="24"/>
        </w:rPr>
      </w:r>
      <w:r/>
    </w:p>
    <w:p>
      <w:pPr>
        <w:pStyle w:val="1166"/>
        <w:rPr>
          <w:vanish/>
        </w:rPr>
      </w:pPr>
      <w:r>
        <w:rPr>
          <w:vanish/>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14"/>
        <w:gridCol w:w="2948"/>
        <w:gridCol w:w="2948"/>
        <w:gridCol w:w="2385"/>
      </w:tblGrid>
      <w:tr>
        <w:trPr>
          <w:trHeight w:val="408"/>
        </w:trPr>
        <w:tc>
          <w:tcPr>
            <w:gridSpan w:val="4"/>
            <w:tcBorders>
              <w:bottom w:val="single" w:color="000000" w:sz="4" w:space="0"/>
            </w:tcBorders>
            <w:tcW w:w="9395" w:type="dxa"/>
            <w:vAlign w:val="center"/>
            <w:textDirection w:val="lrTb"/>
            <w:noWrap w:val="false"/>
          </w:tcPr>
          <w:p>
            <w:pPr>
              <w:pStyle w:val="1166"/>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报价汇总表</w:t>
            </w:r>
            <w:r>
              <w:rPr>
                <w:rFonts w:hint="eastAsia" w:ascii="宋体" w:hAnsi="宋体" w:eastAsia="宋体" w:cs="宋体"/>
                <w:b/>
                <w:bCs/>
                <w:i w:val="0"/>
                <w:iCs w:val="0"/>
                <w:color w:val="000000"/>
                <w:sz w:val="32"/>
                <w:szCs w:val="32"/>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1166"/>
              <w:jc w:val="center"/>
              <w:keepLines w:val="0"/>
              <w:keepNext w:val="0"/>
              <w:widowControl/>
              <w:rPr>
                <w:rFonts w:hint="eastAsia" w:ascii="宋体" w:hAnsi="宋体" w:eastAsia="宋体" w:cs="宋体"/>
                <w:b/>
                <w:bCs/>
                <w:i w:val="0"/>
                <w:iCs w:val="0"/>
                <w:color w:val="000000"/>
                <w:sz w:val="22"/>
                <w:szCs w:val="22"/>
                <w:u w:val="none"/>
              </w:rPr>
              <w:suppressLineNumbers w:val="0"/>
            </w:pPr>
            <w:r>
              <w:rPr>
                <w:rStyle w:val="1528"/>
                <w:lang w:val="en-US" w:eastAsia="zh-CN" w:bidi="ar"/>
              </w:rPr>
              <w:t xml:space="preserve">序号</w:t>
            </w:r>
            <w:r>
              <w:rPr>
                <w:rFonts w:hint="eastAsia" w:ascii="宋体" w:hAnsi="宋体" w:eastAsia="宋体" w:cs="宋体"/>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pStyle w:val="1166"/>
              <w:jc w:val="center"/>
              <w:keepLines w:val="0"/>
              <w:keepNext w:val="0"/>
              <w:widowControl/>
              <w:rPr>
                <w:rFonts w:hint="eastAsia" w:ascii="宋体" w:hAnsi="宋体" w:eastAsia="宋体" w:cs="宋体"/>
                <w:b/>
                <w:bCs/>
                <w:i w:val="0"/>
                <w:iCs w:val="0"/>
                <w:color w:val="000000"/>
                <w:sz w:val="22"/>
                <w:szCs w:val="22"/>
                <w:u w:val="none"/>
              </w:rPr>
              <w:suppressLineNumbers w:val="0"/>
            </w:pPr>
            <w:r>
              <w:rPr>
                <w:rStyle w:val="1528"/>
                <w:lang w:val="en-US" w:eastAsia="zh-CN" w:bidi="ar"/>
              </w:rPr>
              <w:t xml:space="preserve">隧道名称</w:t>
            </w:r>
            <w:r>
              <w:rPr>
                <w:rFonts w:hint="eastAsia" w:ascii="宋体" w:hAnsi="宋体" w:eastAsia="宋体" w:cs="宋体"/>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pStyle w:val="1166"/>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工程量（延米）</w:t>
            </w:r>
            <w:r>
              <w:rPr>
                <w:rFonts w:hint="eastAsia" w:ascii="宋体" w:hAnsi="宋体" w:eastAsia="宋体" w:cs="宋体"/>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1166"/>
              <w:jc w:val="center"/>
              <w:keepLines w:val="0"/>
              <w:keepNext w:val="0"/>
              <w:widowControl/>
              <w:rPr>
                <w:rFonts w:hint="eastAsia" w:ascii="宋体" w:hAnsi="宋体" w:eastAsia="宋体" w:cs="宋体"/>
                <w:b/>
                <w:bCs/>
                <w:i w:val="0"/>
                <w:iCs w:val="0"/>
                <w:color w:val="000000"/>
                <w:sz w:val="22"/>
                <w:szCs w:val="22"/>
                <w:u w:val="none"/>
              </w:rPr>
              <w:suppressLineNumbers w:val="0"/>
            </w:pPr>
            <w:r>
              <w:rPr>
                <w:rStyle w:val="1528"/>
                <w:lang w:val="en-US" w:eastAsia="zh-CN" w:bidi="ar"/>
              </w:rPr>
              <w:t xml:space="preserve">检测费用（元）</w:t>
            </w:r>
            <w:r>
              <w:rPr>
                <w:rFonts w:hint="eastAsia" w:ascii="宋体" w:hAnsi="宋体" w:eastAsia="宋体" w:cs="宋体"/>
                <w:b/>
                <w:bCs/>
                <w:i w:val="0"/>
                <w:iCs w:val="0"/>
                <w:color w:val="000000"/>
                <w:sz w:val="22"/>
                <w:szCs w:val="22"/>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116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pStyle w:val="1166"/>
              <w:jc w:val="center"/>
              <w:keepLines w:val="0"/>
              <w:keepNext w:val="0"/>
              <w:widowControl/>
              <w:rPr>
                <w:rFonts w:hint="eastAsia" w:ascii="宋体" w:hAnsi="宋体" w:eastAsia="宋体" w:cs="宋体"/>
                <w:i w:val="0"/>
                <w:iCs w:val="0"/>
                <w:color w:val="000000"/>
                <w:sz w:val="22"/>
                <w:szCs w:val="22"/>
                <w:u w:val="none"/>
              </w:rPr>
              <w:suppressLineNumbers w:val="0"/>
            </w:pPr>
            <w:r>
              <w:rPr>
                <w:rStyle w:val="1529"/>
                <w:lang w:val="en-US" w:eastAsia="zh-CN" w:bidi="ar"/>
              </w:rPr>
              <w:t xml:space="preserve">青祁隧道</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pStyle w:val="116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3550</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1166"/>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116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pStyle w:val="1166"/>
              <w:jc w:val="center"/>
              <w:keepLines w:val="0"/>
              <w:keepNext w:val="0"/>
              <w:widowControl/>
              <w:rPr>
                <w:rFonts w:hint="eastAsia" w:ascii="宋体" w:hAnsi="宋体" w:eastAsia="宋体" w:cs="宋体"/>
                <w:i w:val="0"/>
                <w:iCs w:val="0"/>
                <w:color w:val="000000"/>
                <w:sz w:val="22"/>
                <w:szCs w:val="22"/>
                <w:u w:val="none"/>
              </w:rPr>
              <w:suppressLineNumbers w:val="0"/>
            </w:pPr>
            <w:r>
              <w:rPr>
                <w:rStyle w:val="1529"/>
                <w:lang w:val="en-US" w:eastAsia="zh-CN" w:bidi="ar"/>
              </w:rPr>
              <w:t xml:space="preserve">太湖大道隧道</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pStyle w:val="116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9830</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1166"/>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593" w:type="dxa"/>
            <w:vAlign w:val="center"/>
            <w:vMerge w:val="restart"/>
            <w:textDirection w:val="lrTb"/>
            <w:noWrap/>
          </w:tcPr>
          <w:p>
            <w:pPr>
              <w:pStyle w:val="116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pStyle w:val="1166"/>
              <w:jc w:val="center"/>
              <w:keepLines w:val="0"/>
              <w:keepNext w:val="0"/>
              <w:widowControl/>
              <w:rPr>
                <w:rFonts w:hint="eastAsia" w:ascii="宋体" w:hAnsi="宋体" w:eastAsia="宋体" w:cs="宋体"/>
                <w:i w:val="0"/>
                <w:iCs w:val="0"/>
                <w:color w:val="000000"/>
                <w:sz w:val="22"/>
                <w:szCs w:val="22"/>
                <w:u w:val="none"/>
              </w:rPr>
              <w:suppressLineNumbers w:val="0"/>
            </w:pPr>
            <w:r>
              <w:rPr>
                <w:rStyle w:val="1529"/>
                <w:lang w:val="en-US" w:eastAsia="zh-CN" w:bidi="ar"/>
              </w:rPr>
              <w:t xml:space="preserve">金城隧道ZX段</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pStyle w:val="116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1394</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1166"/>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tcPr>
          <w:p>
            <w:pPr>
              <w:pStyle w:val="116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pStyle w:val="1166"/>
              <w:jc w:val="center"/>
              <w:keepLines w:val="0"/>
              <w:keepNext w:val="0"/>
              <w:widowControl/>
              <w:rPr>
                <w:rFonts w:hint="eastAsia" w:ascii="宋体" w:hAnsi="宋体" w:eastAsia="宋体" w:cs="宋体"/>
                <w:i w:val="0"/>
                <w:iCs w:val="0"/>
                <w:color w:val="000000"/>
                <w:sz w:val="22"/>
                <w:szCs w:val="22"/>
                <w:u w:val="none"/>
              </w:rPr>
              <w:suppressLineNumbers w:val="0"/>
            </w:pPr>
            <w:r>
              <w:rPr>
                <w:rStyle w:val="1529"/>
                <w:lang w:val="en-US" w:eastAsia="zh-CN" w:bidi="ar"/>
              </w:rPr>
              <w:t xml:space="preserve">金城隧道NE段</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pStyle w:val="116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973</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1166"/>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593" w:type="dxa"/>
            <w:vAlign w:val="center"/>
            <w:vMerge w:val="continue"/>
            <w:textDirection w:val="lrTb"/>
            <w:noWrap/>
          </w:tcPr>
          <w:p>
            <w:pPr>
              <w:pStyle w:val="116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pStyle w:val="1166"/>
              <w:jc w:val="center"/>
              <w:keepLines w:val="0"/>
              <w:keepNext w:val="0"/>
              <w:widowControl/>
              <w:rPr>
                <w:rFonts w:hint="eastAsia" w:ascii="宋体" w:hAnsi="宋体" w:eastAsia="宋体" w:cs="宋体"/>
                <w:i w:val="0"/>
                <w:iCs w:val="0"/>
                <w:color w:val="000000"/>
                <w:sz w:val="22"/>
                <w:szCs w:val="22"/>
                <w:u w:val="none"/>
              </w:rPr>
              <w:suppressLineNumbers w:val="0"/>
            </w:pPr>
            <w:r>
              <w:rPr>
                <w:rStyle w:val="1529"/>
                <w:lang w:val="en-US" w:eastAsia="zh-CN" w:bidi="ar"/>
              </w:rPr>
              <w:t xml:space="preserve">金城隧道EN段</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pStyle w:val="116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796</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1166"/>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116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pStyle w:val="1166"/>
              <w:jc w:val="center"/>
              <w:keepLines w:val="0"/>
              <w:keepNext w:val="0"/>
              <w:widowControl/>
              <w:rPr>
                <w:rFonts w:hint="eastAsia" w:ascii="宋体" w:hAnsi="宋体" w:eastAsia="宋体" w:cs="宋体"/>
                <w:i w:val="0"/>
                <w:iCs w:val="0"/>
                <w:color w:val="000000"/>
                <w:sz w:val="22"/>
                <w:szCs w:val="22"/>
                <w:u w:val="none"/>
              </w:rPr>
              <w:suppressLineNumbers w:val="0"/>
            </w:pPr>
            <w:r>
              <w:rPr>
                <w:rStyle w:val="1529"/>
                <w:lang w:val="en-US" w:eastAsia="zh-CN" w:bidi="ar"/>
              </w:rPr>
              <w:t xml:space="preserve">蠡湖隧道</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pStyle w:val="116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2360</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1166"/>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116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pStyle w:val="1166"/>
              <w:jc w:val="center"/>
              <w:keepLines w:val="0"/>
              <w:keepNext w:val="0"/>
              <w:widowControl/>
              <w:rPr>
                <w:rFonts w:hint="eastAsia" w:ascii="宋体" w:hAnsi="宋体" w:eastAsia="宋体" w:cs="宋体"/>
                <w:i w:val="0"/>
                <w:iCs w:val="0"/>
                <w:color w:val="000000"/>
                <w:sz w:val="22"/>
                <w:szCs w:val="22"/>
                <w:u w:val="none"/>
              </w:rPr>
              <w:suppressLineNumbers w:val="0"/>
            </w:pPr>
            <w:r>
              <w:rPr>
                <w:rStyle w:val="1529"/>
                <w:lang w:val="en-US" w:eastAsia="zh-CN" w:bidi="ar"/>
              </w:rPr>
              <w:t xml:space="preserve">惠山隧道</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pStyle w:val="116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3131</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1166"/>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116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pStyle w:val="1166"/>
              <w:jc w:val="center"/>
              <w:keepLines w:val="0"/>
              <w:keepNext w:val="0"/>
              <w:widowControl/>
              <w:rPr>
                <w:rFonts w:hint="eastAsia" w:ascii="宋体" w:hAnsi="宋体" w:eastAsia="宋体" w:cs="宋体"/>
                <w:i w:val="0"/>
                <w:iCs w:val="0"/>
                <w:color w:val="000000"/>
                <w:sz w:val="22"/>
                <w:szCs w:val="22"/>
                <w:u w:val="none"/>
              </w:rPr>
              <w:suppressLineNumbers w:val="0"/>
            </w:pPr>
            <w:r>
              <w:rPr>
                <w:rStyle w:val="1529"/>
                <w:lang w:val="en-US" w:eastAsia="zh-CN" w:bidi="ar"/>
              </w:rPr>
              <w:t xml:space="preserve">桃花山隧道</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pStyle w:val="116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1050</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1166"/>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116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pStyle w:val="1166"/>
              <w:jc w:val="center"/>
              <w:keepLines w:val="0"/>
              <w:keepNext w:val="0"/>
              <w:widowControl/>
              <w:rPr>
                <w:rFonts w:hint="eastAsia" w:ascii="宋体" w:hAnsi="宋体" w:eastAsia="宋体" w:cs="宋体"/>
                <w:i w:val="0"/>
                <w:iCs w:val="0"/>
                <w:color w:val="000000"/>
                <w:sz w:val="22"/>
                <w:szCs w:val="22"/>
                <w:u w:val="none"/>
              </w:rPr>
              <w:suppressLineNumbers w:val="0"/>
            </w:pPr>
            <w:r>
              <w:rPr>
                <w:rStyle w:val="1529"/>
                <w:lang w:val="en-US" w:eastAsia="zh-CN" w:bidi="ar"/>
              </w:rPr>
              <w:t xml:space="preserve">学府立交隧道</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pStyle w:val="116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2815</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1166"/>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116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gridSpan w:val="2"/>
            <w:tcBorders>
              <w:top w:val="single" w:color="000000" w:sz="4" w:space="0"/>
              <w:left w:val="single" w:color="000000" w:sz="4" w:space="0"/>
              <w:bottom w:val="single" w:color="000000" w:sz="4" w:space="0"/>
              <w:right w:val="single" w:color="000000" w:sz="4" w:space="0"/>
            </w:tcBorders>
            <w:tcW w:w="5896" w:type="dxa"/>
            <w:vAlign w:val="center"/>
            <w:textDirection w:val="lrTb"/>
            <w:noWrap w:val="false"/>
          </w:tcPr>
          <w:p>
            <w:pPr>
              <w:pStyle w:val="1166"/>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合计</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pStyle w:val="1166"/>
              <w:jc w:val="left"/>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bl>
    <w:p>
      <w:pPr>
        <w:pStyle w:val="1166"/>
        <w:jc w:val="center"/>
        <w:widowControl/>
        <w:rPr>
          <w:rFonts w:hint="eastAsia" w:ascii="宋体" w:hAnsi="宋体" w:cs="宋体"/>
          <w:b/>
          <w:bCs/>
          <w:sz w:val="28"/>
          <w:szCs w:val="28"/>
        </w:rPr>
      </w:pPr>
      <w:r>
        <w:rPr>
          <w:rFonts w:hint="eastAsia" w:ascii="宋体" w:hAnsi="宋体" w:cs="宋体"/>
          <w:b/>
          <w:bCs/>
          <w:sz w:val="28"/>
          <w:szCs w:val="28"/>
        </w:rPr>
      </w:r>
      <w:r/>
    </w:p>
    <w:p>
      <w:pPr>
        <w:pStyle w:val="1166"/>
        <w:jc w:val="center"/>
        <w:widowControl/>
        <w:rPr>
          <w:rFonts w:ascii="宋体" w:hAnsi="宋体" w:eastAsia="宋体" w:cs="宋体"/>
          <w:b/>
          <w:bCs/>
          <w:sz w:val="28"/>
          <w:szCs w:val="28"/>
          <w:lang w:val="en-US" w:eastAsia="zh-CN"/>
        </w:rPr>
      </w:pPr>
      <w:r>
        <w:rPr>
          <w:rFonts w:hint="eastAsia" w:ascii="宋体" w:hAnsi="宋体" w:cs="宋体"/>
          <w:b/>
          <w:bCs/>
          <w:sz w:val="28"/>
          <w:szCs w:val="28"/>
        </w:rPr>
        <w:br w:type="page" w:clear="all"/>
      </w:r>
      <w:r>
        <w:rPr>
          <w:rFonts w:ascii="宋体" w:hAnsi="宋体" w:eastAsia="宋体" w:cs="宋体"/>
          <w:b/>
          <w:bCs/>
          <w:sz w:val="28"/>
          <w:szCs w:val="28"/>
          <w:lang w:val="en-US" w:eastAsia="zh-CN"/>
        </w:rPr>
      </w:r>
      <w:r/>
    </w:p>
    <w:tbl>
      <w:tblPr>
        <w:tblStyle w:val="1166"/>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93"/>
        <w:gridCol w:w="793"/>
        <w:gridCol w:w="794"/>
        <w:gridCol w:w="1638"/>
        <w:gridCol w:w="879"/>
        <w:gridCol w:w="934"/>
        <w:gridCol w:w="1262"/>
        <w:gridCol w:w="1147"/>
        <w:gridCol w:w="1155"/>
      </w:tblGrid>
      <w:tr>
        <w:trPr>
          <w:trHeight w:val="312"/>
        </w:trPr>
        <w:tc>
          <w:tcPr>
            <w:gridSpan w:val="9"/>
            <w:tcBorders>
              <w:top w:val="single" w:color="000000" w:sz="4" w:space="0"/>
              <w:left w:val="single" w:color="000000" w:sz="4" w:space="0"/>
              <w:bottom w:val="single" w:color="000000" w:sz="4" w:space="0"/>
              <w:right w:val="single" w:color="000000" w:sz="4" w:space="0"/>
            </w:tcBorders>
            <w:tcW w:w="9395" w:type="dxa"/>
            <w:vAlign w:val="center"/>
            <w:textDirection w:val="lrTb"/>
            <w:noWrap w:val="false"/>
          </w:tcPr>
          <w:p>
            <w:pPr>
              <w:pStyle w:val="1166"/>
              <w:jc w:val="left"/>
              <w:keepLines w:val="0"/>
              <w:keepNext w:val="0"/>
              <w:widowControl/>
              <w:rPr>
                <w:rFonts w:ascii="等线" w:hAnsi="等线" w:eastAsia="等线" w:cs="等线"/>
                <w:b/>
                <w:bCs/>
                <w:i w:val="0"/>
                <w:iCs w:val="0"/>
                <w:color w:val="000000"/>
                <w:sz w:val="24"/>
                <w:szCs w:val="24"/>
                <w:u w:val="none"/>
              </w:rPr>
              <w:suppressLineNumbers w:val="0"/>
            </w:pPr>
            <w:r>
              <w:rPr>
                <w:rFonts w:hint="eastAsia" w:ascii="等线" w:hAnsi="等线" w:eastAsia="等线" w:cs="等线"/>
                <w:b/>
                <w:bCs/>
                <w:i w:val="0"/>
                <w:iCs w:val="0"/>
                <w:color w:val="000000"/>
                <w:sz w:val="24"/>
                <w:szCs w:val="24"/>
                <w:u w:val="none"/>
                <w:lang w:val="en-US" w:eastAsia="zh-CN" w:bidi="ar"/>
              </w:rPr>
              <w:t xml:space="preserve">一、青祁隧道</w:t>
            </w:r>
            <w:r>
              <w:rPr>
                <w:rFonts w:ascii="等线" w:hAnsi="等线" w:eastAsia="等线" w:cs="等线"/>
                <w:b/>
                <w:bCs/>
                <w:i w:val="0"/>
                <w:iCs w:val="0"/>
                <w:color w:val="000000"/>
                <w:sz w:val="24"/>
                <w:szCs w:val="24"/>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序号</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分项</w:t>
            </w:r>
            <w:r>
              <w:rPr>
                <w:rFonts w:hint="eastAsia" w:ascii="等线" w:hAnsi="等线" w:eastAsia="等线" w:cs="等线"/>
                <w:b/>
                <w:bCs/>
                <w:i w:val="0"/>
                <w:iCs w:val="0"/>
                <w:color w:val="000000"/>
                <w:sz w:val="22"/>
                <w:szCs w:val="22"/>
                <w:u w:val="none"/>
              </w:rPr>
            </w:r>
            <w:r/>
          </w:p>
        </w:tc>
        <w:tc>
          <w:tcPr>
            <w:gridSpan w:val="2"/>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检测内容</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工程量</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单位</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单价（元）</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总价（元）</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备注</w:t>
            </w:r>
            <w:r>
              <w:rPr>
                <w:rFonts w:hint="eastAsia" w:ascii="等线" w:hAnsi="等线" w:eastAsia="等线" w:cs="等线"/>
                <w:b/>
                <w:bCs/>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restart"/>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检测费</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restart"/>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隧道土建结构</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洞口</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restart"/>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3550</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restart"/>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延米</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restart"/>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restart"/>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restart"/>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洞门</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主体结构</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路面</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检修道</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排水系统</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7</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装饰板</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吊顶与预埋件</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408"/>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9</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gridSpan w:val="5"/>
            <w:tcBorders>
              <w:top w:val="single" w:color="000000" w:sz="4" w:space="0"/>
              <w:left w:val="single" w:color="000000" w:sz="4" w:space="0"/>
              <w:bottom w:val="single" w:color="000000" w:sz="4" w:space="0"/>
              <w:right w:val="single" w:color="000000" w:sz="4" w:space="0"/>
            </w:tcBorders>
            <w:tcW w:w="5507" w:type="dxa"/>
            <w:vAlign w:val="center"/>
            <w:textDirection w:val="lrTb"/>
            <w:noWrap w:val="false"/>
          </w:tcPr>
          <w:p>
            <w:pPr>
              <w:pStyle w:val="1166"/>
              <w:jc w:val="right"/>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小计：</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1166"/>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1166"/>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sz w:val="22"/>
                <w:szCs w:val="22"/>
                <w:u w:val="none"/>
              </w:rPr>
            </w:r>
            <w:r/>
          </w:p>
        </w:tc>
      </w:tr>
      <w:tr>
        <w:trPr>
          <w:trHeight w:val="312"/>
        </w:trPr>
        <w:tc>
          <w:tcPr>
            <w:gridSpan w:val="9"/>
            <w:tcBorders>
              <w:top w:val="single" w:color="000000" w:sz="4" w:space="0"/>
              <w:left w:val="single" w:color="000000" w:sz="4" w:space="0"/>
              <w:bottom w:val="single" w:color="000000" w:sz="4" w:space="0"/>
              <w:right w:val="single" w:color="000000" w:sz="4" w:space="0"/>
            </w:tcBorders>
            <w:tcW w:w="9395" w:type="dxa"/>
            <w:vAlign w:val="center"/>
            <w:textDirection w:val="lrTb"/>
            <w:noWrap/>
          </w:tcPr>
          <w:p>
            <w:pPr>
              <w:pStyle w:val="1166"/>
              <w:jc w:val="left"/>
              <w:keepLines w:val="0"/>
              <w:keepNext w:val="0"/>
              <w:widowControl/>
              <w:rPr>
                <w:rFonts w:hint="eastAsia" w:ascii="等线" w:hAnsi="等线" w:eastAsia="等线" w:cs="等线"/>
                <w:b/>
                <w:bCs/>
                <w:i w:val="0"/>
                <w:iCs w:val="0"/>
                <w:color w:val="000000"/>
                <w:sz w:val="24"/>
                <w:szCs w:val="24"/>
                <w:u w:val="none"/>
              </w:rPr>
              <w:suppressLineNumbers w:val="0"/>
            </w:pPr>
            <w:r>
              <w:rPr>
                <w:rFonts w:hint="eastAsia" w:ascii="等线" w:hAnsi="等线" w:eastAsia="等线" w:cs="等线"/>
                <w:b/>
                <w:bCs/>
                <w:i w:val="0"/>
                <w:iCs w:val="0"/>
                <w:color w:val="000000"/>
                <w:sz w:val="24"/>
                <w:szCs w:val="24"/>
                <w:u w:val="none"/>
                <w:lang w:val="en-US" w:eastAsia="zh-CN" w:bidi="ar"/>
              </w:rPr>
              <w:t xml:space="preserve">二、太湖大道隧道</w:t>
            </w:r>
            <w:r>
              <w:rPr>
                <w:rFonts w:hint="eastAsia" w:ascii="等线" w:hAnsi="等线" w:eastAsia="等线" w:cs="等线"/>
                <w:b/>
                <w:bCs/>
                <w:i w:val="0"/>
                <w:iCs w:val="0"/>
                <w:color w:val="000000"/>
                <w:sz w:val="24"/>
                <w:szCs w:val="24"/>
                <w:u w:val="none"/>
              </w:rPr>
            </w:r>
            <w:r/>
          </w:p>
        </w:tc>
      </w:tr>
      <w:tr>
        <w:trPr>
          <w:trHeight w:val="456"/>
        </w:trPr>
        <w:tc>
          <w:tcPr>
            <w:gridSpan w:val="9"/>
            <w:tcBorders>
              <w:top w:val="single" w:color="000000" w:sz="4" w:space="0"/>
              <w:left w:val="single" w:color="000000" w:sz="4" w:space="0"/>
              <w:bottom w:val="single" w:color="000000" w:sz="4" w:space="0"/>
              <w:right w:val="single" w:color="000000" w:sz="4" w:space="0"/>
            </w:tcBorders>
            <w:tcW w:w="9395" w:type="dxa"/>
            <w:vAlign w:val="center"/>
            <w:textDirection w:val="lrTb"/>
            <w:noWrap/>
          </w:tcPr>
          <w:p>
            <w:pPr>
              <w:pStyle w:val="1166"/>
              <w:jc w:val="left"/>
              <w:keepLines w:val="0"/>
              <w:keepNext w:val="0"/>
              <w:widowControl/>
              <w:rPr>
                <w:rFonts w:hint="eastAsia" w:ascii="等线" w:hAnsi="等线" w:eastAsia="等线" w:cs="等线"/>
                <w:b/>
                <w:bCs/>
                <w:i w:val="0"/>
                <w:iCs w:val="0"/>
                <w:color w:val="000000"/>
                <w:sz w:val="24"/>
                <w:szCs w:val="24"/>
                <w:u w:val="none"/>
              </w:rPr>
              <w:suppressLineNumbers w:val="0"/>
            </w:pPr>
            <w:r>
              <w:rPr>
                <w:rFonts w:hint="eastAsia" w:ascii="等线" w:hAnsi="等线" w:eastAsia="等线" w:cs="等线"/>
                <w:b/>
                <w:bCs/>
                <w:i w:val="0"/>
                <w:iCs w:val="0"/>
                <w:color w:val="000000"/>
                <w:sz w:val="24"/>
                <w:szCs w:val="24"/>
                <w:u w:val="none"/>
                <w:lang w:val="en-US" w:eastAsia="zh-CN" w:bidi="ar"/>
              </w:rPr>
              <w:t xml:space="preserve">太湖大道隧道四车道和三车道</w:t>
            </w:r>
            <w:r>
              <w:rPr>
                <w:rFonts w:hint="eastAsia" w:ascii="等线" w:hAnsi="等线" w:eastAsia="等线" w:cs="等线"/>
                <w:b/>
                <w:bCs/>
                <w:i w:val="0"/>
                <w:iCs w:val="0"/>
                <w:color w:val="000000"/>
                <w:sz w:val="24"/>
                <w:szCs w:val="24"/>
                <w:u w:val="none"/>
              </w:rPr>
            </w:r>
            <w:r/>
          </w:p>
        </w:tc>
      </w:tr>
      <w:tr>
        <w:trPr>
          <w:trHeight w:val="915"/>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序号</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分项</w:t>
            </w:r>
            <w:r>
              <w:rPr>
                <w:rFonts w:hint="eastAsia" w:ascii="等线" w:hAnsi="等线" w:eastAsia="等线" w:cs="等线"/>
                <w:b/>
                <w:bCs/>
                <w:i w:val="0"/>
                <w:iCs w:val="0"/>
                <w:color w:val="000000"/>
                <w:sz w:val="22"/>
                <w:szCs w:val="22"/>
                <w:u w:val="none"/>
              </w:rPr>
            </w:r>
            <w:r/>
          </w:p>
        </w:tc>
        <w:tc>
          <w:tcPr>
            <w:gridSpan w:val="2"/>
            <w:tcBorders>
              <w:top w:val="single" w:color="000000" w:sz="4" w:space="0"/>
              <w:left w:val="single" w:color="000000" w:sz="4" w:space="0"/>
              <w:bottom w:val="single" w:color="000000" w:sz="4" w:space="0"/>
              <w:right w:val="single" w:color="000000" w:sz="4" w:space="0"/>
            </w:tcBorders>
            <w:tcW w:w="2432" w:type="dxa"/>
            <w:vAlign w:val="center"/>
            <w:textDirection w:val="lrTb"/>
            <w:noWrap/>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检测内容</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工程量</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单位</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单价（元）</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总价（元）</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备注</w:t>
            </w:r>
            <w:r>
              <w:rPr>
                <w:rFonts w:hint="eastAsia" w:ascii="等线" w:hAnsi="等线" w:eastAsia="等线" w:cs="等线"/>
                <w:b/>
                <w:bCs/>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restart"/>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检测费</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restart"/>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隧道土建结构</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洞口</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restart"/>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2820</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restart"/>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延米</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restart"/>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restart"/>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restart"/>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太湖大道隧道全长9830米，其中四车道580米，三车道2240米，两车道7010米</w:t>
            </w: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洞门</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主体结构</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路面</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检修道</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排水系统</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7</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装饰板</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吊顶与预埋件</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9</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gridSpan w:val="5"/>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pStyle w:val="1166"/>
              <w:jc w:val="right"/>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小计：</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1166"/>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pStyle w:val="1166"/>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sz w:val="22"/>
                <w:szCs w:val="22"/>
                <w:u w:val="none"/>
              </w:rPr>
            </w:r>
            <w:r/>
          </w:p>
        </w:tc>
      </w:tr>
      <w:tr>
        <w:trPr>
          <w:trHeight w:val="456"/>
        </w:trPr>
        <w:tc>
          <w:tcPr>
            <w:gridSpan w:val="9"/>
            <w:tcBorders>
              <w:top w:val="single" w:color="000000" w:sz="4" w:space="0"/>
              <w:left w:val="single" w:color="000000" w:sz="4" w:space="0"/>
              <w:bottom w:val="single" w:color="000000" w:sz="4" w:space="0"/>
              <w:right w:val="single" w:color="000000" w:sz="4" w:space="0"/>
            </w:tcBorders>
            <w:tcW w:w="9395" w:type="dxa"/>
            <w:vAlign w:val="center"/>
            <w:textDirection w:val="lrTb"/>
            <w:noWrap/>
          </w:tcPr>
          <w:p>
            <w:pPr>
              <w:pStyle w:val="1166"/>
              <w:jc w:val="left"/>
              <w:keepLines w:val="0"/>
              <w:keepNext w:val="0"/>
              <w:widowControl/>
              <w:rPr>
                <w:rFonts w:hint="eastAsia" w:ascii="等线" w:hAnsi="等线" w:eastAsia="等线" w:cs="等线"/>
                <w:b/>
                <w:bCs/>
                <w:i w:val="0"/>
                <w:iCs w:val="0"/>
                <w:color w:val="000000"/>
                <w:sz w:val="24"/>
                <w:szCs w:val="24"/>
                <w:u w:val="none"/>
              </w:rPr>
              <w:suppressLineNumbers w:val="0"/>
            </w:pPr>
            <w:r>
              <w:rPr>
                <w:rFonts w:hint="eastAsia" w:ascii="等线" w:hAnsi="等线" w:eastAsia="等线" w:cs="等线"/>
                <w:b/>
                <w:bCs/>
                <w:i w:val="0"/>
                <w:iCs w:val="0"/>
                <w:color w:val="000000"/>
                <w:sz w:val="24"/>
                <w:szCs w:val="24"/>
                <w:u w:val="none"/>
                <w:lang w:val="en-US" w:eastAsia="zh-CN" w:bidi="ar"/>
              </w:rPr>
              <w:t xml:space="preserve">太湖大道隧道两车道</w:t>
            </w:r>
            <w:r>
              <w:rPr>
                <w:rFonts w:hint="eastAsia" w:ascii="等线" w:hAnsi="等线" w:eastAsia="等线" w:cs="等线"/>
                <w:b/>
                <w:bCs/>
                <w:i w:val="0"/>
                <w:iCs w:val="0"/>
                <w:color w:val="000000"/>
                <w:sz w:val="24"/>
                <w:szCs w:val="24"/>
                <w:u w:val="none"/>
              </w:rPr>
            </w:r>
            <w:r/>
          </w:p>
        </w:tc>
      </w:tr>
      <w:tr>
        <w:trPr>
          <w:trHeight w:val="915"/>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序号</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分项</w:t>
            </w:r>
            <w:r>
              <w:rPr>
                <w:rFonts w:hint="eastAsia" w:ascii="等线" w:hAnsi="等线" w:eastAsia="等线" w:cs="等线"/>
                <w:b/>
                <w:bCs/>
                <w:i w:val="0"/>
                <w:iCs w:val="0"/>
                <w:color w:val="000000"/>
                <w:sz w:val="22"/>
                <w:szCs w:val="22"/>
                <w:u w:val="none"/>
              </w:rPr>
            </w:r>
            <w:r/>
          </w:p>
        </w:tc>
        <w:tc>
          <w:tcPr>
            <w:gridSpan w:val="2"/>
            <w:tcBorders>
              <w:top w:val="single" w:color="000000" w:sz="4" w:space="0"/>
              <w:left w:val="single" w:color="000000" w:sz="4" w:space="0"/>
              <w:bottom w:val="single" w:color="000000" w:sz="4" w:space="0"/>
              <w:right w:val="single" w:color="000000" w:sz="4" w:space="0"/>
            </w:tcBorders>
            <w:tcW w:w="2432" w:type="dxa"/>
            <w:vAlign w:val="center"/>
            <w:textDirection w:val="lrTb"/>
            <w:noWrap/>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检测内容</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工程量</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单位</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单价（元）</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总价（元）</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备注</w:t>
            </w:r>
            <w:r>
              <w:rPr>
                <w:rFonts w:hint="eastAsia" w:ascii="等线" w:hAnsi="等线" w:eastAsia="等线" w:cs="等线"/>
                <w:b/>
                <w:bCs/>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restart"/>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检测费</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restart"/>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隧道土建结构</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洞口</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restart"/>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7010</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restart"/>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延米</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restart"/>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restart"/>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restart"/>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太湖大道隧道全长9830米，其中四车道580米，三车道2240米，两车道7010米</w:t>
            </w: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洞门</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主体结构</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路面</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检修道</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排水系统</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7</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装饰板</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吊顶与预埋件</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9</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gridSpan w:val="5"/>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pStyle w:val="1166"/>
              <w:jc w:val="right"/>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小计：</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1166"/>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pStyle w:val="1166"/>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sz w:val="22"/>
                <w:szCs w:val="22"/>
                <w:u w:val="none"/>
              </w:rPr>
            </w:r>
            <w:r/>
          </w:p>
        </w:tc>
      </w:tr>
      <w:tr>
        <w:trPr>
          <w:trHeight w:val="276"/>
        </w:trPr>
        <w:tc>
          <w:tcPr>
            <w:gridSpan w:val="4"/>
            <w:tcBorders>
              <w:top w:val="single" w:color="000000" w:sz="4" w:space="0"/>
              <w:left w:val="single" w:color="000000" w:sz="4" w:space="0"/>
              <w:bottom w:val="single" w:color="000000" w:sz="4" w:space="0"/>
              <w:right w:val="single" w:color="000000" w:sz="4" w:space="0"/>
            </w:tcBorders>
            <w:tcW w:w="4018" w:type="dxa"/>
            <w:vAlign w:val="center"/>
            <w:textDirection w:val="lrTb"/>
            <w:noWrap/>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小计</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9830</w:t>
            </w:r>
            <w:r>
              <w:rPr>
                <w:rFonts w:hint="eastAsia" w:ascii="等线" w:hAnsi="等线" w:eastAsia="等线" w:cs="等线"/>
                <w:i w:val="0"/>
                <w:iCs w:val="0"/>
                <w:color w:val="000000"/>
                <w:sz w:val="22"/>
                <w:szCs w:val="22"/>
                <w:u w:val="none"/>
              </w:rPr>
            </w:r>
            <w:r/>
          </w:p>
        </w:tc>
        <w:tc>
          <w:tcPr>
            <w:gridSpan w:val="2"/>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pStyle w:val="1166"/>
              <w:jc w:val="right"/>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太湖大道隧道小计：</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1166"/>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pStyle w:val="1166"/>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sz w:val="22"/>
                <w:szCs w:val="22"/>
                <w:u w:val="none"/>
              </w:rPr>
            </w:r>
            <w:r/>
          </w:p>
        </w:tc>
      </w:tr>
      <w:tr>
        <w:trPr>
          <w:trHeight w:val="312"/>
        </w:trPr>
        <w:tc>
          <w:tcPr>
            <w:gridSpan w:val="8"/>
            <w:tcBorders>
              <w:top w:val="single" w:color="000000" w:sz="4" w:space="0"/>
              <w:left w:val="single" w:color="000000" w:sz="4" w:space="0"/>
              <w:bottom w:val="single" w:color="000000" w:sz="4" w:space="0"/>
              <w:right w:val="single" w:color="000000" w:sz="4" w:space="0"/>
            </w:tcBorders>
            <w:tcW w:w="8240" w:type="dxa"/>
            <w:vAlign w:val="center"/>
            <w:textDirection w:val="lrTb"/>
            <w:noWrap/>
          </w:tcPr>
          <w:p>
            <w:pPr>
              <w:pStyle w:val="1166"/>
              <w:jc w:val="left"/>
              <w:keepLines w:val="0"/>
              <w:keepNext w:val="0"/>
              <w:widowControl/>
              <w:rPr>
                <w:rFonts w:hint="eastAsia" w:ascii="等线" w:hAnsi="等线" w:eastAsia="等线" w:cs="等线"/>
                <w:b/>
                <w:bCs/>
                <w:i w:val="0"/>
                <w:iCs w:val="0"/>
                <w:color w:val="000000"/>
                <w:sz w:val="24"/>
                <w:szCs w:val="24"/>
                <w:u w:val="none"/>
              </w:rPr>
              <w:suppressLineNumbers w:val="0"/>
            </w:pPr>
            <w:r>
              <w:rPr>
                <w:rFonts w:hint="eastAsia" w:ascii="等线" w:hAnsi="等线" w:eastAsia="等线" w:cs="等线"/>
                <w:b/>
                <w:bCs/>
                <w:i w:val="0"/>
                <w:iCs w:val="0"/>
                <w:color w:val="000000"/>
                <w:sz w:val="24"/>
                <w:szCs w:val="24"/>
                <w:u w:val="none"/>
                <w:lang w:val="en-US" w:eastAsia="zh-CN" w:bidi="ar"/>
              </w:rPr>
              <w:t xml:space="preserve">三、金城隧道土建结构定期检查</w:t>
            </w:r>
            <w:r>
              <w:rPr>
                <w:rFonts w:hint="eastAsia" w:ascii="等线" w:hAnsi="等线" w:eastAsia="等线" w:cs="等线"/>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pStyle w:val="1166"/>
              <w:jc w:val="left"/>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sz w:val="24"/>
                <w:szCs w:val="24"/>
                <w:u w:val="none"/>
              </w:rPr>
            </w:r>
            <w:r/>
          </w:p>
        </w:tc>
      </w:tr>
      <w:tr>
        <w:trPr>
          <w:trHeight w:val="456"/>
        </w:trPr>
        <w:tc>
          <w:tcPr>
            <w:gridSpan w:val="9"/>
            <w:tcBorders>
              <w:top w:val="single" w:color="000000" w:sz="4" w:space="0"/>
              <w:left w:val="single" w:color="000000" w:sz="4" w:space="0"/>
              <w:bottom w:val="single" w:color="000000" w:sz="4" w:space="0"/>
              <w:right w:val="single" w:color="000000" w:sz="4" w:space="0"/>
            </w:tcBorders>
            <w:tcW w:w="9395" w:type="dxa"/>
            <w:vAlign w:val="center"/>
            <w:textDirection w:val="lrTb"/>
            <w:noWrap/>
          </w:tcPr>
          <w:p>
            <w:pPr>
              <w:pStyle w:val="1166"/>
              <w:jc w:val="left"/>
              <w:keepLines w:val="0"/>
              <w:keepNext w:val="0"/>
              <w:widowControl/>
              <w:rPr>
                <w:rFonts w:hint="eastAsia" w:ascii="等线" w:hAnsi="等线" w:eastAsia="等线" w:cs="等线"/>
                <w:b/>
                <w:bCs/>
                <w:i w:val="0"/>
                <w:iCs w:val="0"/>
                <w:color w:val="000000"/>
                <w:sz w:val="24"/>
                <w:szCs w:val="24"/>
                <w:u w:val="none"/>
              </w:rPr>
              <w:suppressLineNumbers w:val="0"/>
            </w:pPr>
            <w:r>
              <w:rPr>
                <w:rFonts w:hint="eastAsia" w:ascii="等线" w:hAnsi="等线" w:eastAsia="等线" w:cs="等线"/>
                <w:b/>
                <w:bCs/>
                <w:i w:val="0"/>
                <w:iCs w:val="0"/>
                <w:color w:val="000000"/>
                <w:sz w:val="24"/>
                <w:szCs w:val="24"/>
                <w:u w:val="none"/>
                <w:lang w:val="en-US" w:eastAsia="zh-CN" w:bidi="ar"/>
              </w:rPr>
              <w:t xml:space="preserve">金城隧道ZX段</w:t>
            </w:r>
            <w:r>
              <w:rPr>
                <w:rFonts w:hint="eastAsia" w:ascii="等线" w:hAnsi="等线" w:eastAsia="等线" w:cs="等线"/>
                <w:b/>
                <w:bCs/>
                <w:i w:val="0"/>
                <w:iCs w:val="0"/>
                <w:color w:val="000000"/>
                <w:sz w:val="24"/>
                <w:szCs w:val="24"/>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序号</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分项</w:t>
            </w:r>
            <w:r>
              <w:rPr>
                <w:rFonts w:hint="eastAsia" w:ascii="等线" w:hAnsi="等线" w:eastAsia="等线" w:cs="等线"/>
                <w:b/>
                <w:bCs/>
                <w:i w:val="0"/>
                <w:iCs w:val="0"/>
                <w:color w:val="000000"/>
                <w:sz w:val="22"/>
                <w:szCs w:val="22"/>
                <w:u w:val="none"/>
              </w:rPr>
            </w:r>
            <w:r/>
          </w:p>
        </w:tc>
        <w:tc>
          <w:tcPr>
            <w:gridSpan w:val="2"/>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检测内容</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工程量</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单位</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单价（元）</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总价（元）</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备注</w:t>
            </w:r>
            <w:r>
              <w:rPr>
                <w:rFonts w:hint="eastAsia" w:ascii="等线" w:hAnsi="等线" w:eastAsia="等线" w:cs="等线"/>
                <w:b/>
                <w:bCs/>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restart"/>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检测费</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restart"/>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隧道土建结构</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洞口</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restart"/>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1394</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restart"/>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延米</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restart"/>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restart"/>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restart"/>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洞门</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主体结构</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路面</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检修道</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排水系统</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7</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装饰板</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吊顶与预埋件</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9</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gridSpan w:val="5"/>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pStyle w:val="1166"/>
              <w:jc w:val="right"/>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小计：</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1166"/>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pStyle w:val="1166"/>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sz w:val="22"/>
                <w:szCs w:val="22"/>
                <w:u w:val="none"/>
              </w:rPr>
            </w:r>
            <w:r/>
          </w:p>
        </w:tc>
      </w:tr>
      <w:tr>
        <w:trPr>
          <w:trHeight w:val="456"/>
        </w:trPr>
        <w:tc>
          <w:tcPr>
            <w:gridSpan w:val="9"/>
            <w:tcBorders>
              <w:top w:val="single" w:color="000000" w:sz="4" w:space="0"/>
              <w:left w:val="single" w:color="000000" w:sz="4" w:space="0"/>
              <w:bottom w:val="single" w:color="000000" w:sz="4" w:space="0"/>
              <w:right w:val="single" w:color="000000" w:sz="4" w:space="0"/>
            </w:tcBorders>
            <w:tcW w:w="9395" w:type="dxa"/>
            <w:vAlign w:val="center"/>
            <w:textDirection w:val="lrTb"/>
            <w:noWrap/>
          </w:tcPr>
          <w:p>
            <w:pPr>
              <w:pStyle w:val="1166"/>
              <w:jc w:val="left"/>
              <w:keepLines w:val="0"/>
              <w:keepNext w:val="0"/>
              <w:widowControl/>
              <w:rPr>
                <w:rFonts w:hint="eastAsia" w:ascii="等线" w:hAnsi="等线" w:eastAsia="等线" w:cs="等线"/>
                <w:b/>
                <w:bCs/>
                <w:i w:val="0"/>
                <w:iCs w:val="0"/>
                <w:color w:val="000000"/>
                <w:sz w:val="24"/>
                <w:szCs w:val="24"/>
                <w:u w:val="none"/>
              </w:rPr>
              <w:suppressLineNumbers w:val="0"/>
            </w:pPr>
            <w:r>
              <w:rPr>
                <w:rFonts w:hint="eastAsia" w:ascii="等线" w:hAnsi="等线" w:eastAsia="等线" w:cs="等线"/>
                <w:b/>
                <w:bCs/>
                <w:i w:val="0"/>
                <w:iCs w:val="0"/>
                <w:color w:val="000000"/>
                <w:sz w:val="24"/>
                <w:szCs w:val="24"/>
                <w:u w:val="none"/>
                <w:lang w:val="en-US" w:eastAsia="zh-CN" w:bidi="ar"/>
              </w:rPr>
              <w:t xml:space="preserve">金城隧道NE段</w:t>
            </w:r>
            <w:r>
              <w:rPr>
                <w:rFonts w:hint="eastAsia" w:ascii="等线" w:hAnsi="等线" w:eastAsia="等线" w:cs="等线"/>
                <w:b/>
                <w:bCs/>
                <w:i w:val="0"/>
                <w:iCs w:val="0"/>
                <w:color w:val="000000"/>
                <w:sz w:val="24"/>
                <w:szCs w:val="24"/>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序号</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分项</w:t>
            </w:r>
            <w:r>
              <w:rPr>
                <w:rFonts w:hint="eastAsia" w:ascii="等线" w:hAnsi="等线" w:eastAsia="等线" w:cs="等线"/>
                <w:b/>
                <w:bCs/>
                <w:i w:val="0"/>
                <w:iCs w:val="0"/>
                <w:color w:val="000000"/>
                <w:sz w:val="22"/>
                <w:szCs w:val="22"/>
                <w:u w:val="none"/>
              </w:rPr>
            </w:r>
            <w:r/>
          </w:p>
        </w:tc>
        <w:tc>
          <w:tcPr>
            <w:gridSpan w:val="2"/>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检测内容</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工程量</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单位</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单价（元）</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总价（元）</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备注</w:t>
            </w:r>
            <w:r>
              <w:rPr>
                <w:rFonts w:hint="eastAsia" w:ascii="等线" w:hAnsi="等线" w:eastAsia="等线" w:cs="等线"/>
                <w:b/>
                <w:bCs/>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restart"/>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检测费</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restart"/>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隧道土建结构</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洞口</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restart"/>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973</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restart"/>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延米</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restart"/>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restart"/>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restart"/>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洞门</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主体结构</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路面</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检修道</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排水系统</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7</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装饰板</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吊顶与预埋件</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9</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gridSpan w:val="5"/>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pStyle w:val="1166"/>
              <w:jc w:val="right"/>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小计：</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1166"/>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pStyle w:val="1166"/>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sz w:val="22"/>
                <w:szCs w:val="22"/>
                <w:u w:val="none"/>
              </w:rPr>
            </w:r>
            <w:r/>
          </w:p>
        </w:tc>
      </w:tr>
      <w:tr>
        <w:trPr>
          <w:trHeight w:val="456"/>
        </w:trPr>
        <w:tc>
          <w:tcPr>
            <w:gridSpan w:val="9"/>
            <w:tcBorders>
              <w:top w:val="single" w:color="000000" w:sz="4" w:space="0"/>
              <w:left w:val="single" w:color="000000" w:sz="4" w:space="0"/>
              <w:bottom w:val="single" w:color="000000" w:sz="4" w:space="0"/>
              <w:right w:val="single" w:color="000000" w:sz="4" w:space="0"/>
            </w:tcBorders>
            <w:tcW w:w="9395" w:type="dxa"/>
            <w:vAlign w:val="center"/>
            <w:textDirection w:val="lrTb"/>
            <w:noWrap/>
          </w:tcPr>
          <w:p>
            <w:pPr>
              <w:pStyle w:val="1166"/>
              <w:jc w:val="left"/>
              <w:keepLines w:val="0"/>
              <w:keepNext w:val="0"/>
              <w:widowControl/>
              <w:rPr>
                <w:rFonts w:hint="eastAsia" w:ascii="等线" w:hAnsi="等线" w:eastAsia="等线" w:cs="等线"/>
                <w:b/>
                <w:bCs/>
                <w:i w:val="0"/>
                <w:iCs w:val="0"/>
                <w:color w:val="000000"/>
                <w:sz w:val="24"/>
                <w:szCs w:val="24"/>
                <w:u w:val="none"/>
              </w:rPr>
              <w:suppressLineNumbers w:val="0"/>
            </w:pPr>
            <w:r>
              <w:rPr>
                <w:rFonts w:hint="eastAsia" w:ascii="等线" w:hAnsi="等线" w:eastAsia="等线" w:cs="等线"/>
                <w:b/>
                <w:bCs/>
                <w:i w:val="0"/>
                <w:iCs w:val="0"/>
                <w:color w:val="000000"/>
                <w:sz w:val="24"/>
                <w:szCs w:val="24"/>
                <w:u w:val="none"/>
                <w:lang w:val="en-US" w:eastAsia="zh-CN" w:bidi="ar"/>
              </w:rPr>
              <w:t xml:space="preserve">金城隧道EN段</w:t>
            </w:r>
            <w:r>
              <w:rPr>
                <w:rFonts w:hint="eastAsia" w:ascii="等线" w:hAnsi="等线" w:eastAsia="等线" w:cs="等线"/>
                <w:b/>
                <w:bCs/>
                <w:i w:val="0"/>
                <w:iCs w:val="0"/>
                <w:color w:val="000000"/>
                <w:sz w:val="24"/>
                <w:szCs w:val="24"/>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序号</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分项</w:t>
            </w:r>
            <w:r>
              <w:rPr>
                <w:rFonts w:hint="eastAsia" w:ascii="等线" w:hAnsi="等线" w:eastAsia="等线" w:cs="等线"/>
                <w:b/>
                <w:bCs/>
                <w:i w:val="0"/>
                <w:iCs w:val="0"/>
                <w:color w:val="000000"/>
                <w:sz w:val="22"/>
                <w:szCs w:val="22"/>
                <w:u w:val="none"/>
              </w:rPr>
            </w:r>
            <w:r/>
          </w:p>
        </w:tc>
        <w:tc>
          <w:tcPr>
            <w:gridSpan w:val="2"/>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检测内容</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工程量</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单位</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单价（元）</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总价（元）</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备注</w:t>
            </w:r>
            <w:r>
              <w:rPr>
                <w:rFonts w:hint="eastAsia" w:ascii="等线" w:hAnsi="等线" w:eastAsia="等线" w:cs="等线"/>
                <w:b/>
                <w:bCs/>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restart"/>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检测费</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restart"/>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隧道土建结构</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洞口</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restart"/>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796</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restart"/>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延米</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restart"/>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restart"/>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restart"/>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洞门</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主体结构</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路面</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检修道</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排水系统</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7</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装饰板</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吊顶与预埋件</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9</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gridSpan w:val="5"/>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pStyle w:val="1166"/>
              <w:jc w:val="right"/>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小计：</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1166"/>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pStyle w:val="1166"/>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sz w:val="22"/>
                <w:szCs w:val="22"/>
                <w:u w:val="none"/>
              </w:rPr>
            </w:r>
            <w:r/>
          </w:p>
        </w:tc>
      </w:tr>
      <w:tr>
        <w:trPr>
          <w:trHeight w:val="276"/>
        </w:trPr>
        <w:tc>
          <w:tcPr>
            <w:gridSpan w:val="7"/>
            <w:tcBorders>
              <w:top w:val="single" w:color="000000" w:sz="4" w:space="0"/>
              <w:left w:val="single" w:color="000000" w:sz="4" w:space="0"/>
              <w:bottom w:val="single" w:color="000000" w:sz="4" w:space="0"/>
              <w:right w:val="single" w:color="000000" w:sz="4" w:space="0"/>
            </w:tcBorders>
            <w:tcW w:w="7093" w:type="dxa"/>
            <w:vAlign w:val="center"/>
            <w:textDirection w:val="lrTb"/>
            <w:noWrap/>
          </w:tcPr>
          <w:p>
            <w:pPr>
              <w:pStyle w:val="1166"/>
              <w:jc w:val="right"/>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金城隧道小计：</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1166"/>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pStyle w:val="1166"/>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sz w:val="22"/>
                <w:szCs w:val="22"/>
                <w:u w:val="none"/>
              </w:rPr>
            </w:r>
            <w:r/>
          </w:p>
        </w:tc>
      </w:tr>
      <w:tr>
        <w:trPr>
          <w:trHeight w:val="312"/>
        </w:trPr>
        <w:tc>
          <w:tcPr>
            <w:gridSpan w:val="9"/>
            <w:tcBorders>
              <w:top w:val="single" w:color="000000" w:sz="4" w:space="0"/>
              <w:left w:val="single" w:color="000000" w:sz="4" w:space="0"/>
              <w:bottom w:val="single" w:color="000000" w:sz="4" w:space="0"/>
              <w:right w:val="single" w:color="000000" w:sz="4" w:space="0"/>
            </w:tcBorders>
            <w:tcW w:w="9395" w:type="dxa"/>
            <w:vAlign w:val="center"/>
            <w:textDirection w:val="lrTb"/>
            <w:noWrap/>
          </w:tcPr>
          <w:p>
            <w:pPr>
              <w:pStyle w:val="1166"/>
              <w:jc w:val="left"/>
              <w:keepLines w:val="0"/>
              <w:keepNext w:val="0"/>
              <w:widowControl/>
              <w:rPr>
                <w:rFonts w:hint="eastAsia" w:ascii="等线" w:hAnsi="等线" w:eastAsia="等线" w:cs="等线"/>
                <w:b/>
                <w:bCs/>
                <w:i w:val="0"/>
                <w:iCs w:val="0"/>
                <w:color w:val="000000"/>
                <w:sz w:val="24"/>
                <w:szCs w:val="24"/>
                <w:u w:val="none"/>
              </w:rPr>
              <w:suppressLineNumbers w:val="0"/>
            </w:pPr>
            <w:r>
              <w:rPr>
                <w:rFonts w:hint="eastAsia" w:ascii="等线" w:hAnsi="等线" w:eastAsia="等线" w:cs="等线"/>
                <w:b/>
                <w:bCs/>
                <w:i w:val="0"/>
                <w:iCs w:val="0"/>
                <w:color w:val="000000"/>
                <w:sz w:val="24"/>
                <w:szCs w:val="24"/>
                <w:u w:val="none"/>
                <w:lang w:val="en-US" w:eastAsia="zh-CN" w:bidi="ar"/>
              </w:rPr>
              <w:t xml:space="preserve">四、蠡湖隧道</w:t>
            </w:r>
            <w:r>
              <w:rPr>
                <w:rFonts w:hint="eastAsia" w:ascii="等线" w:hAnsi="等线" w:eastAsia="等线" w:cs="等线"/>
                <w:b/>
                <w:bCs/>
                <w:i w:val="0"/>
                <w:iCs w:val="0"/>
                <w:color w:val="000000"/>
                <w:sz w:val="24"/>
                <w:szCs w:val="24"/>
                <w:u w:val="none"/>
              </w:rPr>
            </w:r>
            <w:r/>
          </w:p>
        </w:tc>
      </w:tr>
      <w:tr>
        <w:trPr>
          <w:trHeight w:val="750"/>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序号</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分项</w:t>
            </w:r>
            <w:r>
              <w:rPr>
                <w:rFonts w:hint="eastAsia" w:ascii="等线" w:hAnsi="等线" w:eastAsia="等线" w:cs="等线"/>
                <w:b/>
                <w:bCs/>
                <w:i w:val="0"/>
                <w:iCs w:val="0"/>
                <w:color w:val="000000"/>
                <w:sz w:val="22"/>
                <w:szCs w:val="22"/>
                <w:u w:val="none"/>
              </w:rPr>
            </w:r>
            <w:r/>
          </w:p>
        </w:tc>
        <w:tc>
          <w:tcPr>
            <w:gridSpan w:val="2"/>
            <w:tcBorders>
              <w:top w:val="single" w:color="000000" w:sz="4" w:space="0"/>
              <w:left w:val="single" w:color="000000" w:sz="4" w:space="0"/>
              <w:bottom w:val="single" w:color="000000" w:sz="4" w:space="0"/>
              <w:right w:val="single" w:color="000000" w:sz="4" w:space="0"/>
            </w:tcBorders>
            <w:tcW w:w="2432" w:type="dxa"/>
            <w:vAlign w:val="center"/>
            <w:textDirection w:val="lrTb"/>
            <w:noWrap/>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检测内容</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工程量</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单位</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单价（元）</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总价（元）</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备注</w:t>
            </w:r>
            <w:r>
              <w:rPr>
                <w:rFonts w:hint="eastAsia" w:ascii="等线" w:hAnsi="等线" w:eastAsia="等线" w:cs="等线"/>
                <w:b/>
                <w:bCs/>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restart"/>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检测费</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restart"/>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隧道土建结构</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洞口</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restart"/>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2360</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restart"/>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延米</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restart"/>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restart"/>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restart"/>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洞门</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主体结构</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路面</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检修道</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排水系统</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7</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装饰板</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吊顶与预埋件</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9</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gridSpan w:val="5"/>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pStyle w:val="1166"/>
              <w:jc w:val="right"/>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小计：</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1166"/>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pStyle w:val="1166"/>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sz w:val="22"/>
                <w:szCs w:val="22"/>
                <w:u w:val="none"/>
              </w:rPr>
            </w:r>
            <w:r/>
          </w:p>
        </w:tc>
      </w:tr>
      <w:tr>
        <w:trPr>
          <w:trHeight w:val="312"/>
        </w:trPr>
        <w:tc>
          <w:tcPr>
            <w:gridSpan w:val="9"/>
            <w:tcBorders>
              <w:top w:val="single" w:color="000000" w:sz="4" w:space="0"/>
              <w:left w:val="single" w:color="000000" w:sz="4" w:space="0"/>
              <w:bottom w:val="single" w:color="000000" w:sz="4" w:space="0"/>
              <w:right w:val="single" w:color="000000" w:sz="4" w:space="0"/>
            </w:tcBorders>
            <w:tcW w:w="9395" w:type="dxa"/>
            <w:vAlign w:val="center"/>
            <w:textDirection w:val="lrTb"/>
            <w:noWrap/>
          </w:tcPr>
          <w:p>
            <w:pPr>
              <w:pStyle w:val="1166"/>
              <w:jc w:val="left"/>
              <w:keepLines w:val="0"/>
              <w:keepNext w:val="0"/>
              <w:widowControl/>
              <w:rPr>
                <w:rFonts w:hint="eastAsia" w:ascii="等线" w:hAnsi="等线" w:eastAsia="等线" w:cs="等线"/>
                <w:b/>
                <w:bCs/>
                <w:i w:val="0"/>
                <w:iCs w:val="0"/>
                <w:color w:val="000000"/>
                <w:sz w:val="24"/>
                <w:szCs w:val="24"/>
                <w:u w:val="none"/>
              </w:rPr>
              <w:suppressLineNumbers w:val="0"/>
            </w:pPr>
            <w:r>
              <w:rPr>
                <w:rFonts w:hint="eastAsia" w:ascii="等线" w:hAnsi="等线" w:eastAsia="等线" w:cs="等线"/>
                <w:b/>
                <w:bCs/>
                <w:i w:val="0"/>
                <w:iCs w:val="0"/>
                <w:color w:val="000000"/>
                <w:sz w:val="24"/>
                <w:szCs w:val="24"/>
                <w:u w:val="none"/>
                <w:lang w:val="en-US" w:eastAsia="zh-CN" w:bidi="ar"/>
              </w:rPr>
              <w:t xml:space="preserve">五、惠山隧道</w:t>
            </w:r>
            <w:r>
              <w:rPr>
                <w:rFonts w:hint="eastAsia" w:ascii="等线" w:hAnsi="等线" w:eastAsia="等线" w:cs="等线"/>
                <w:b/>
                <w:bCs/>
                <w:i w:val="0"/>
                <w:iCs w:val="0"/>
                <w:color w:val="000000"/>
                <w:sz w:val="24"/>
                <w:szCs w:val="24"/>
                <w:u w:val="none"/>
              </w:rPr>
            </w:r>
            <w:r/>
          </w:p>
        </w:tc>
      </w:tr>
      <w:tr>
        <w:trPr>
          <w:trHeight w:val="642"/>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序号</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分项</w:t>
            </w:r>
            <w:r>
              <w:rPr>
                <w:rFonts w:hint="eastAsia" w:ascii="等线" w:hAnsi="等线" w:eastAsia="等线" w:cs="等线"/>
                <w:b/>
                <w:bCs/>
                <w:i w:val="0"/>
                <w:iCs w:val="0"/>
                <w:color w:val="000000"/>
                <w:sz w:val="22"/>
                <w:szCs w:val="22"/>
                <w:u w:val="none"/>
              </w:rPr>
            </w:r>
            <w:r/>
          </w:p>
        </w:tc>
        <w:tc>
          <w:tcPr>
            <w:gridSpan w:val="2"/>
            <w:tcBorders>
              <w:top w:val="single" w:color="000000" w:sz="4" w:space="0"/>
              <w:left w:val="single" w:color="000000" w:sz="4" w:space="0"/>
              <w:bottom w:val="single" w:color="000000" w:sz="4" w:space="0"/>
              <w:right w:val="single" w:color="000000" w:sz="4" w:space="0"/>
            </w:tcBorders>
            <w:tcW w:w="2432" w:type="dxa"/>
            <w:vAlign w:val="center"/>
            <w:textDirection w:val="lrTb"/>
            <w:noWrap/>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检测内容</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工程量</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单位</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单价（元）</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总价（元）</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备注</w:t>
            </w:r>
            <w:r>
              <w:rPr>
                <w:rFonts w:hint="eastAsia" w:ascii="等线" w:hAnsi="等线" w:eastAsia="等线" w:cs="等线"/>
                <w:b/>
                <w:bCs/>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restart"/>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检测费</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restart"/>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隧道土建结构</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洞口</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restart"/>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3131</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restart"/>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延米</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restart"/>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restart"/>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restart"/>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洞门</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主体结构</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路面</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检修道</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排水系统</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7</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装饰板</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吊顶与预埋件</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9</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gridSpan w:val="5"/>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pStyle w:val="1166"/>
              <w:jc w:val="right"/>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小计：</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1166"/>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pStyle w:val="1166"/>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sz w:val="22"/>
                <w:szCs w:val="22"/>
                <w:u w:val="none"/>
              </w:rPr>
            </w:r>
            <w:r/>
          </w:p>
        </w:tc>
      </w:tr>
      <w:tr>
        <w:trPr>
          <w:trHeight w:val="312"/>
        </w:trPr>
        <w:tc>
          <w:tcPr>
            <w:gridSpan w:val="9"/>
            <w:tcBorders>
              <w:top w:val="single" w:color="000000" w:sz="4" w:space="0"/>
              <w:left w:val="single" w:color="000000" w:sz="4" w:space="0"/>
              <w:bottom w:val="single" w:color="000000" w:sz="4" w:space="0"/>
              <w:right w:val="single" w:color="000000" w:sz="4" w:space="0"/>
            </w:tcBorders>
            <w:tcW w:w="9395" w:type="dxa"/>
            <w:vAlign w:val="center"/>
            <w:textDirection w:val="lrTb"/>
            <w:noWrap/>
          </w:tcPr>
          <w:p>
            <w:pPr>
              <w:pStyle w:val="1166"/>
              <w:jc w:val="left"/>
              <w:keepLines w:val="0"/>
              <w:keepNext w:val="0"/>
              <w:widowControl/>
              <w:rPr>
                <w:rFonts w:hint="eastAsia" w:ascii="等线" w:hAnsi="等线" w:eastAsia="等线" w:cs="等线"/>
                <w:b/>
                <w:bCs/>
                <w:i w:val="0"/>
                <w:iCs w:val="0"/>
                <w:color w:val="000000"/>
                <w:sz w:val="24"/>
                <w:szCs w:val="24"/>
                <w:u w:val="none"/>
              </w:rPr>
              <w:suppressLineNumbers w:val="0"/>
            </w:pPr>
            <w:r>
              <w:rPr>
                <w:rFonts w:hint="eastAsia" w:ascii="等线" w:hAnsi="等线" w:eastAsia="等线" w:cs="等线"/>
                <w:b/>
                <w:bCs/>
                <w:i w:val="0"/>
                <w:iCs w:val="0"/>
                <w:color w:val="000000"/>
                <w:sz w:val="24"/>
                <w:szCs w:val="24"/>
                <w:u w:val="none"/>
                <w:lang w:val="en-US" w:eastAsia="zh-CN" w:bidi="ar"/>
              </w:rPr>
              <w:t xml:space="preserve">六、桃花山隧道</w:t>
            </w:r>
            <w:r>
              <w:rPr>
                <w:rFonts w:hint="eastAsia" w:ascii="等线" w:hAnsi="等线" w:eastAsia="等线" w:cs="等线"/>
                <w:b/>
                <w:bCs/>
                <w:i w:val="0"/>
                <w:iCs w:val="0"/>
                <w:color w:val="000000"/>
                <w:sz w:val="24"/>
                <w:szCs w:val="24"/>
                <w:u w:val="none"/>
              </w:rPr>
            </w:r>
            <w:r/>
          </w:p>
        </w:tc>
      </w:tr>
      <w:tr>
        <w:trPr>
          <w:trHeight w:val="642"/>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rPr>
                <w:rFonts w:hint="eastAsia" w:ascii="宋体" w:hAnsi="宋体" w:eastAsia="宋体" w:cs="宋体"/>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分项</w:t>
            </w:r>
            <w:r>
              <w:rPr>
                <w:rFonts w:hint="eastAsia" w:ascii="宋体" w:hAnsi="宋体" w:eastAsia="宋体" w:cs="宋体"/>
                <w:b/>
                <w:bCs/>
                <w:i w:val="0"/>
                <w:iCs w:val="0"/>
                <w:color w:val="000000"/>
                <w:sz w:val="22"/>
                <w:szCs w:val="22"/>
                <w:u w:val="none"/>
              </w:rPr>
            </w:r>
            <w:r/>
          </w:p>
        </w:tc>
        <w:tc>
          <w:tcPr>
            <w:gridSpan w:val="2"/>
            <w:tcBorders>
              <w:top w:val="single" w:color="000000" w:sz="4" w:space="0"/>
              <w:left w:val="single" w:color="000000" w:sz="4" w:space="0"/>
              <w:bottom w:val="single" w:color="000000" w:sz="4" w:space="0"/>
              <w:right w:val="single" w:color="000000" w:sz="4" w:space="0"/>
            </w:tcBorders>
            <w:tcW w:w="2432" w:type="dxa"/>
            <w:vAlign w:val="center"/>
            <w:textDirection w:val="lrTb"/>
            <w:noWrap/>
          </w:tcPr>
          <w:p>
            <w:pPr>
              <w:pStyle w:val="1166"/>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检测内容</w:t>
            </w:r>
            <w:r>
              <w:rPr>
                <w:rFonts w:hint="eastAsia" w:ascii="宋体" w:hAnsi="宋体" w:eastAsia="宋体" w:cs="宋体"/>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工程量</w:t>
            </w:r>
            <w:r>
              <w:rPr>
                <w:rFonts w:hint="eastAsia" w:ascii="宋体" w:hAnsi="宋体" w:eastAsia="宋体" w:cs="宋体"/>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rPr>
                <w:rFonts w:hint="eastAsia" w:ascii="宋体" w:hAnsi="宋体" w:eastAsia="宋体" w:cs="宋体"/>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单价（元）</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总价（元）</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备注</w:t>
            </w:r>
            <w:r>
              <w:rPr>
                <w:rFonts w:hint="eastAsia" w:ascii="等线" w:hAnsi="等线" w:eastAsia="等线" w:cs="等线"/>
                <w:b/>
                <w:bCs/>
                <w:i w:val="0"/>
                <w:iCs w:val="0"/>
                <w:color w:val="000000"/>
                <w:sz w:val="22"/>
                <w:szCs w:val="22"/>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restart"/>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检测费</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restart"/>
            <w:textDirection w:val="lrTb"/>
            <w:noWrap w:val="false"/>
          </w:tcPr>
          <w:p>
            <w:pPr>
              <w:pStyle w:val="116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隧道土建结构</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洞口</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restart"/>
            <w:textDirection w:val="lrTb"/>
            <w:noWrap/>
          </w:tcPr>
          <w:p>
            <w:pPr>
              <w:pStyle w:val="116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1050</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restart"/>
            <w:textDirection w:val="lrTb"/>
            <w:noWrap/>
          </w:tcPr>
          <w:p>
            <w:pPr>
              <w:pStyle w:val="116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延米</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restart"/>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restart"/>
            <w:textDirection w:val="lrTb"/>
            <w:noWrap/>
          </w:tcPr>
          <w:p>
            <w:pPr>
              <w:pStyle w:val="116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restart"/>
            <w:textDirection w:val="lrTb"/>
            <w:noWrap/>
          </w:tcPr>
          <w:p>
            <w:pPr>
              <w:pStyle w:val="116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洞门</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pStyle w:val="116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主体结构</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pStyle w:val="116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路面</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pStyle w:val="116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检修道</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pStyle w:val="116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排水系统</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pStyle w:val="116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装饰板</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pStyle w:val="116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pStyle w:val="116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吊顶与预埋件</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tcPr>
          <w:p>
            <w:pPr>
              <w:pStyle w:val="116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tcPr>
          <w:p>
            <w:pPr>
              <w:pStyle w:val="116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pStyle w:val="1166"/>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tcPr>
          <w:p>
            <w:pPr>
              <w:pStyle w:val="116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gridSpan w:val="5"/>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pStyle w:val="1166"/>
              <w:jc w:val="right"/>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小计：</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1166"/>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pStyle w:val="1166"/>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sz w:val="22"/>
                <w:szCs w:val="22"/>
                <w:u w:val="none"/>
              </w:rPr>
            </w:r>
            <w:r/>
          </w:p>
        </w:tc>
      </w:tr>
      <w:tr>
        <w:trPr>
          <w:trHeight w:val="312"/>
        </w:trPr>
        <w:tc>
          <w:tcPr>
            <w:gridSpan w:val="9"/>
            <w:tcBorders>
              <w:top w:val="single" w:color="000000" w:sz="4" w:space="0"/>
              <w:left w:val="single" w:color="000000" w:sz="4" w:space="0"/>
              <w:bottom w:val="single" w:color="000000" w:sz="4" w:space="0"/>
              <w:right w:val="single" w:color="000000" w:sz="4" w:space="0"/>
            </w:tcBorders>
            <w:tcW w:w="9395" w:type="dxa"/>
            <w:vAlign w:val="center"/>
            <w:textDirection w:val="lrTb"/>
            <w:noWrap/>
          </w:tcPr>
          <w:p>
            <w:pPr>
              <w:pStyle w:val="1166"/>
              <w:jc w:val="left"/>
              <w:keepLines w:val="0"/>
              <w:keepNext w:val="0"/>
              <w:widowControl/>
              <w:rPr>
                <w:rFonts w:hint="eastAsia" w:ascii="等线" w:hAnsi="等线" w:eastAsia="等线" w:cs="等线"/>
                <w:b/>
                <w:bCs/>
                <w:i w:val="0"/>
                <w:iCs w:val="0"/>
                <w:color w:val="000000"/>
                <w:sz w:val="24"/>
                <w:szCs w:val="24"/>
                <w:u w:val="none"/>
              </w:rPr>
              <w:suppressLineNumbers w:val="0"/>
            </w:pPr>
            <w:r>
              <w:rPr>
                <w:rFonts w:hint="eastAsia" w:ascii="等线" w:hAnsi="等线" w:eastAsia="等线" w:cs="等线"/>
                <w:b/>
                <w:bCs/>
                <w:i w:val="0"/>
                <w:iCs w:val="0"/>
                <w:color w:val="000000"/>
                <w:sz w:val="24"/>
                <w:szCs w:val="24"/>
                <w:u w:val="none"/>
                <w:lang w:val="en-US" w:eastAsia="zh-CN" w:bidi="ar"/>
              </w:rPr>
              <w:t xml:space="preserve">七、学府立交</w:t>
            </w:r>
            <w:r>
              <w:rPr>
                <w:rFonts w:hint="eastAsia" w:ascii="等线" w:hAnsi="等线" w:eastAsia="等线" w:cs="等线"/>
                <w:b/>
                <w:bCs/>
                <w:i w:val="0"/>
                <w:iCs w:val="0"/>
                <w:color w:val="000000"/>
                <w:sz w:val="24"/>
                <w:szCs w:val="24"/>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序号</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分项</w:t>
            </w:r>
            <w:r>
              <w:rPr>
                <w:rFonts w:hint="eastAsia" w:ascii="等线" w:hAnsi="等线" w:eastAsia="等线" w:cs="等线"/>
                <w:b/>
                <w:bCs/>
                <w:i w:val="0"/>
                <w:iCs w:val="0"/>
                <w:color w:val="000000"/>
                <w:sz w:val="22"/>
                <w:szCs w:val="22"/>
                <w:u w:val="none"/>
              </w:rPr>
            </w:r>
            <w:r/>
          </w:p>
        </w:tc>
        <w:tc>
          <w:tcPr>
            <w:gridSpan w:val="2"/>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检测内容</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工程量</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单位</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单价（元）</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总价（元）</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1166"/>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备注</w:t>
            </w:r>
            <w:r>
              <w:rPr>
                <w:rFonts w:hint="eastAsia" w:ascii="等线" w:hAnsi="等线" w:eastAsia="等线" w:cs="等线"/>
                <w:b/>
                <w:bCs/>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restart"/>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检测费</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restart"/>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隧道土建结构</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洞口</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restart"/>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2815</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restart"/>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延米</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restart"/>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restart"/>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restart"/>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洞门</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主体结构</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路面</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检修道</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排水系统</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7</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装饰板</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吊顶与预埋件</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01" w:type="dxa"/>
            <w:vAlign w:val="center"/>
            <w:vMerge w:val="continue"/>
            <w:textDirection w:val="lrTb"/>
            <w:noWrap/>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1166"/>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9</w:t>
            </w:r>
            <w:r>
              <w:rPr>
                <w:rFonts w:hint="eastAsia" w:ascii="等线" w:hAnsi="等线" w:eastAsia="等线" w:cs="等线"/>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6" w:type="dxa"/>
            <w:vAlign w:val="center"/>
            <w:vMerge w:val="continue"/>
            <w:textDirection w:val="lrTb"/>
            <w:noWrap w:val="false"/>
          </w:tcPr>
          <w:p>
            <w:pPr>
              <w:pStyle w:val="1166"/>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gridSpan w:val="5"/>
            <w:tcBorders>
              <w:top w:val="single" w:color="000000" w:sz="4" w:space="0"/>
              <w:left w:val="single" w:color="000000" w:sz="4" w:space="0"/>
              <w:bottom w:val="single" w:color="000000" w:sz="4" w:space="0"/>
              <w:right w:val="single" w:color="000000" w:sz="4" w:space="0"/>
            </w:tcBorders>
            <w:tcW w:w="5507" w:type="dxa"/>
            <w:vAlign w:val="center"/>
            <w:textDirection w:val="lrTb"/>
            <w:noWrap/>
          </w:tcPr>
          <w:p>
            <w:pPr>
              <w:pStyle w:val="1166"/>
              <w:jc w:val="right"/>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小计：</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1166"/>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pStyle w:val="1166"/>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sz w:val="22"/>
                <w:szCs w:val="22"/>
                <w:u w:val="none"/>
              </w:rPr>
            </w:r>
            <w:r/>
          </w:p>
        </w:tc>
      </w:tr>
      <w:tr>
        <w:trPr>
          <w:trHeight w:val="276"/>
        </w:trPr>
        <w:tc>
          <w:tcPr>
            <w:gridSpan w:val="7"/>
            <w:tcBorders>
              <w:top w:val="single" w:color="000000" w:sz="4" w:space="0"/>
              <w:left w:val="single" w:color="000000" w:sz="4" w:space="0"/>
              <w:bottom w:val="single" w:color="000000" w:sz="4" w:space="0"/>
              <w:right w:val="single" w:color="000000" w:sz="4" w:space="0"/>
            </w:tcBorders>
            <w:tcW w:w="7093" w:type="dxa"/>
            <w:vAlign w:val="bottom"/>
            <w:textDirection w:val="lrTb"/>
            <w:noWrap/>
          </w:tcPr>
          <w:p>
            <w:pPr>
              <w:pStyle w:val="1166"/>
              <w:jc w:val="right"/>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总计：</w:t>
            </w: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4" w:type="dxa"/>
            <w:vAlign w:val="bottom"/>
            <w:textDirection w:val="lrTb"/>
            <w:noWrap/>
          </w:tcPr>
          <w:p>
            <w:pPr>
              <w:pStyle w:val="1166"/>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7" w:type="dxa"/>
            <w:vAlign w:val="bottom"/>
            <w:textDirection w:val="lrTb"/>
            <w:noWrap/>
          </w:tcPr>
          <w:p>
            <w:pPr>
              <w:pStyle w:val="1166"/>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sz w:val="22"/>
                <w:szCs w:val="22"/>
                <w:u w:val="none"/>
              </w:rPr>
            </w:r>
            <w:r/>
          </w:p>
        </w:tc>
      </w:tr>
    </w:tbl>
    <w:p>
      <w:pPr>
        <w:pStyle w:val="1166"/>
        <w:jc w:val="center"/>
        <w:widowControl/>
        <w:rPr>
          <w:rFonts w:hint="eastAsia" w:ascii="宋体" w:hAnsi="宋体" w:cs="宋体"/>
          <w:b/>
          <w:bCs/>
          <w:sz w:val="28"/>
          <w:szCs w:val="28"/>
        </w:rPr>
      </w:pPr>
      <w:r>
        <w:rPr>
          <w:rFonts w:hint="eastAsia" w:ascii="宋体" w:hAnsi="宋体" w:cs="宋体"/>
          <w:b/>
          <w:bCs/>
          <w:sz w:val="28"/>
          <w:szCs w:val="28"/>
        </w:rPr>
      </w:r>
      <w:r/>
    </w:p>
    <w:p>
      <w:pPr>
        <w:pStyle w:val="1166"/>
        <w:jc w:val="center"/>
        <w:widowControl/>
        <w:rPr>
          <w:rFonts w:hint="eastAsia" w:ascii="宋体" w:hAnsi="宋体" w:cs="宋体"/>
          <w:b/>
          <w:bCs/>
          <w:sz w:val="28"/>
          <w:szCs w:val="28"/>
        </w:rPr>
      </w:pPr>
      <w:r>
        <w:rPr>
          <w:rFonts w:hint="eastAsia" w:ascii="宋体" w:hAnsi="宋体" w:cs="宋体"/>
          <w:b/>
          <w:bCs/>
          <w:sz w:val="28"/>
          <w:szCs w:val="28"/>
        </w:rPr>
      </w:r>
      <w:r/>
    </w:p>
    <w:tbl>
      <w:tblPr>
        <w:tblW w:w="8650" w:type="dxa"/>
        <w:tblInd w:w="-10" w:type="dxa"/>
        <w:tblLayout w:type="autofit"/>
        <w:tblCellMar>
          <w:left w:w="108" w:type="dxa"/>
          <w:top w:w="0" w:type="dxa"/>
          <w:right w:w="108" w:type="dxa"/>
          <w:bottom w:w="0" w:type="dxa"/>
        </w:tblCellMar>
        <w:tblLook w:val="04A0" w:firstRow="1" w:lastRow="0" w:firstColumn="1" w:lastColumn="0" w:noHBand="0" w:noVBand="1"/>
      </w:tblPr>
      <w:tblGrid>
        <w:gridCol w:w="8650"/>
      </w:tblGrid>
      <w:tr>
        <w:trPr>
          <w:trHeight w:val="600"/>
        </w:trPr>
        <w:tc>
          <w:tcPr>
            <w:tcBorders>
              <w:top w:val="none" w:color="000000" w:sz="4" w:space="0"/>
              <w:left w:val="none" w:color="000000" w:sz="4" w:space="0"/>
              <w:bottom w:val="none" w:color="000000" w:sz="4" w:space="0"/>
              <w:right w:val="none" w:color="000000" w:sz="4" w:space="0"/>
            </w:tcBorders>
            <w:tcW w:w="8650" w:type="dxa"/>
            <w:vAlign w:val="center"/>
            <w:textDirection w:val="lrTb"/>
            <w:noWrap/>
          </w:tcPr>
          <w:p>
            <w:pPr>
              <w:pStyle w:val="1166"/>
              <w:jc w:val="left"/>
              <w:widowControl/>
              <w:rPr>
                <w:rFonts w:hint="eastAsia" w:ascii="宋体" w:hAnsi="宋体" w:cs="宋体"/>
                <w:b/>
                <w:bCs/>
                <w:sz w:val="28"/>
                <w:szCs w:val="28"/>
              </w:rPr>
            </w:pPr>
            <w:r>
              <w:rPr>
                <w:rFonts w:hint="eastAsia" w:ascii="宋体" w:hAnsi="宋体" w:cs="宋体"/>
                <w:b/>
                <w:bCs/>
                <w:sz w:val="28"/>
                <w:szCs w:val="28"/>
                <w:lang w:bidi="ar"/>
              </w:rPr>
              <w:t xml:space="preserve">注：明细报价表编制说明</w:t>
            </w:r>
            <w:r>
              <w:rPr>
                <w:rFonts w:hint="eastAsia" w:ascii="宋体" w:hAnsi="宋体" w:cs="宋体"/>
                <w:b/>
                <w:bCs/>
                <w:sz w:val="28"/>
                <w:szCs w:val="28"/>
              </w:rPr>
            </w:r>
            <w:r/>
          </w:p>
        </w:tc>
      </w:tr>
      <w:tr>
        <w:trPr>
          <w:trHeight w:val="560"/>
        </w:trPr>
        <w:tc>
          <w:tcPr>
            <w:tcBorders>
              <w:top w:val="none" w:color="000000" w:sz="4" w:space="0"/>
              <w:left w:val="none" w:color="000000" w:sz="4" w:space="0"/>
              <w:bottom w:val="none" w:color="000000" w:sz="4" w:space="0"/>
              <w:right w:val="none" w:color="000000" w:sz="4" w:space="0"/>
            </w:tcBorders>
            <w:tcW w:w="8650" w:type="dxa"/>
            <w:vAlign w:val="center"/>
            <w:textDirection w:val="lrTb"/>
            <w:noWrap/>
          </w:tcPr>
          <w:p>
            <w:pPr>
              <w:pStyle w:val="1166"/>
              <w:jc w:val="left"/>
              <w:widowControl/>
              <w:rPr>
                <w:rFonts w:hint="eastAsia" w:ascii="宋体" w:hAnsi="宋体" w:cs="宋体"/>
                <w:sz w:val="22"/>
              </w:rPr>
            </w:pPr>
            <w:r>
              <w:rPr>
                <w:rFonts w:hint="eastAsia" w:ascii="宋体" w:hAnsi="宋体" w:cs="宋体"/>
                <w:sz w:val="22"/>
                <w:lang w:bidi="ar"/>
              </w:rPr>
              <w:t xml:space="preserve">一、项目概况：</w:t>
            </w:r>
            <w:r>
              <w:rPr>
                <w:rFonts w:hint="eastAsia" w:ascii="宋体" w:hAnsi="宋体" w:cs="宋体"/>
                <w:sz w:val="22"/>
              </w:rPr>
            </w:r>
            <w:r/>
          </w:p>
        </w:tc>
      </w:tr>
      <w:tr>
        <w:trPr>
          <w:trHeight w:val="90"/>
        </w:trPr>
        <w:tc>
          <w:tcPr>
            <w:tcBorders>
              <w:top w:val="none" w:color="000000" w:sz="4" w:space="0"/>
              <w:left w:val="none" w:color="000000" w:sz="4" w:space="0"/>
              <w:bottom w:val="none" w:color="000000" w:sz="4" w:space="0"/>
              <w:right w:val="none" w:color="000000" w:sz="4" w:space="0"/>
            </w:tcBorders>
            <w:tcW w:w="8650" w:type="dxa"/>
            <w:vAlign w:val="center"/>
            <w:textDirection w:val="lrTb"/>
            <w:noWrap w:val="false"/>
          </w:tcPr>
          <w:p>
            <w:pPr>
              <w:pStyle w:val="1166"/>
              <w:jc w:val="left"/>
              <w:widowControl/>
              <w:rPr>
                <w:rFonts w:hint="eastAsia" w:ascii="宋体" w:hAnsi="宋体" w:cs="宋体"/>
                <w:sz w:val="22"/>
              </w:rPr>
            </w:pPr>
            <w:r>
              <w:rPr>
                <w:rFonts w:hint="eastAsia" w:ascii="宋体" w:hAnsi="宋体" w:cs="宋体"/>
                <w:sz w:val="22"/>
                <w:lang w:bidi="ar"/>
              </w:rPr>
              <w:t xml:space="preserve">  针对无锡市市政设施管理中心现管养城市隧道（青祁隧道、太湖大道隧道、金城隧道、蠡湖隧道、桃花山隧道、惠山隧道和1座下穿立交（学府立交）），开展隧道土建结构定期检测工作。</w:t>
            </w:r>
            <w:r>
              <w:rPr>
                <w:rFonts w:hint="eastAsia" w:ascii="宋体" w:hAnsi="宋体" w:cs="宋体"/>
                <w:sz w:val="22"/>
              </w:rPr>
            </w:r>
            <w:r/>
          </w:p>
        </w:tc>
      </w:tr>
      <w:tr>
        <w:trPr>
          <w:trHeight w:val="560"/>
        </w:trPr>
        <w:tc>
          <w:tcPr>
            <w:tcBorders>
              <w:top w:val="none" w:color="000000" w:sz="4" w:space="0"/>
              <w:left w:val="none" w:color="000000" w:sz="4" w:space="0"/>
              <w:bottom w:val="none" w:color="000000" w:sz="4" w:space="0"/>
              <w:right w:val="none" w:color="000000" w:sz="4" w:space="0"/>
            </w:tcBorders>
            <w:tcW w:w="8650" w:type="dxa"/>
            <w:vAlign w:val="center"/>
            <w:textDirection w:val="lrTb"/>
            <w:noWrap/>
          </w:tcPr>
          <w:p>
            <w:pPr>
              <w:pStyle w:val="1166"/>
              <w:jc w:val="left"/>
              <w:widowControl/>
              <w:rPr>
                <w:rFonts w:hint="eastAsia" w:ascii="宋体" w:hAnsi="宋体" w:cs="宋体"/>
                <w:sz w:val="22"/>
              </w:rPr>
            </w:pPr>
            <w:r>
              <w:rPr>
                <w:rFonts w:hint="eastAsia" w:ascii="宋体" w:hAnsi="宋体" w:cs="宋体"/>
                <w:sz w:val="22"/>
                <w:lang w:bidi="ar"/>
              </w:rPr>
              <w:t xml:space="preserve">二、明细报价表编制说明：</w:t>
            </w:r>
            <w:r>
              <w:rPr>
                <w:rFonts w:hint="eastAsia" w:ascii="宋体" w:hAnsi="宋体" w:cs="宋体"/>
                <w:sz w:val="22"/>
              </w:rPr>
            </w:r>
            <w:r/>
          </w:p>
        </w:tc>
      </w:tr>
      <w:tr>
        <w:trPr>
          <w:trHeight w:val="3600"/>
        </w:trPr>
        <w:tc>
          <w:tcPr>
            <w:tcBorders>
              <w:top w:val="none" w:color="000000" w:sz="4" w:space="0"/>
              <w:left w:val="none" w:color="000000" w:sz="4" w:space="0"/>
              <w:bottom w:val="none" w:color="000000" w:sz="4" w:space="0"/>
              <w:right w:val="none" w:color="000000" w:sz="4" w:space="0"/>
            </w:tcBorders>
            <w:tcW w:w="8650" w:type="dxa"/>
            <w:vAlign w:val="center"/>
            <w:textDirection w:val="lrTb"/>
            <w:noWrap w:val="false"/>
          </w:tcPr>
          <w:p>
            <w:pPr>
              <w:pStyle w:val="1166"/>
              <w:jc w:val="left"/>
              <w:widowControl/>
              <w:rPr>
                <w:rFonts w:hint="eastAsia" w:ascii="宋体" w:hAnsi="宋体" w:cs="宋体"/>
                <w:sz w:val="22"/>
                <w:lang w:bidi="ar"/>
              </w:rPr>
            </w:pPr>
            <w:r>
              <w:rPr>
                <w:rFonts w:hint="eastAsia" w:ascii="宋体" w:hAnsi="宋体" w:cs="宋体"/>
                <w:sz w:val="22"/>
                <w:lang w:bidi="ar"/>
              </w:rPr>
              <w:t xml:space="preserve">                                    </w:t>
            </w:r>
            <w:r>
              <w:rPr>
                <w:rFonts w:hint="eastAsia" w:ascii="宋体" w:hAnsi="宋体" w:cs="宋体"/>
                <w:sz w:val="22"/>
                <w:lang w:bidi="ar"/>
              </w:rPr>
            </w:r>
            <w:r/>
          </w:p>
          <w:p>
            <w:pPr>
              <w:pStyle w:val="1166"/>
              <w:numPr>
                <w:ilvl w:val="0"/>
                <w:numId w:val="42"/>
              </w:numPr>
              <w:jc w:val="left"/>
              <w:widowControl/>
              <w:rPr>
                <w:rFonts w:hint="eastAsia" w:ascii="宋体" w:hAnsi="宋体" w:cs="宋体"/>
                <w:sz w:val="22"/>
              </w:rPr>
            </w:pPr>
            <w:r>
              <w:rPr>
                <w:rFonts w:hint="eastAsia" w:ascii="宋体" w:hAnsi="宋体" w:cs="宋体"/>
                <w:sz w:val="22"/>
                <w:lang w:bidi="ar"/>
              </w:rPr>
              <w:t xml:space="preserve">本项目采用</w:t>
            </w:r>
            <w:r>
              <w:rPr>
                <w:rFonts w:hint="eastAsia" w:ascii="宋体" w:hAnsi="宋体" w:cs="宋体"/>
                <w:b/>
                <w:bCs/>
                <w:sz w:val="22"/>
                <w:lang w:bidi="ar"/>
              </w:rPr>
              <w:t xml:space="preserve">固定总价合同</w:t>
            </w:r>
            <w:r>
              <w:rPr>
                <w:rFonts w:hint="eastAsia" w:ascii="宋体" w:hAnsi="宋体" w:cs="宋体"/>
                <w:sz w:val="22"/>
                <w:lang w:bidi="ar"/>
              </w:rPr>
              <w:t xml:space="preserve">，投标供应商应按明细报价表填报综合单价，供应商的投标总价是指为完成本项目所有内容所需的全部费用，包括不仅限于：检测及管理人员费用、检测报告费用、现场费用、安全生产费用（包括交通安全保障措施费、到交警、路政等部门办理相关手续等发生的所有费用）、交通工具及使用费、检测设备、测量仪器费及相关费用、检测方案（大纲）评审费、公司取费、法定税金、利润等本招标文件明示或暗示的所有一般风险、责任和义务等费用。     </w:t>
            </w:r>
            <w:r>
              <w:rPr>
                <w:rFonts w:hint="eastAsia" w:ascii="宋体" w:hAnsi="宋体" w:cs="宋体"/>
                <w:sz w:val="22"/>
                <w:lang w:bidi="ar"/>
              </w:rPr>
              <w:t xml:space="preserve">                                                                                                   2、明细报价表中所列工程数量是估算的或设计的预计数量，仅作为投标报价的共同基础，不作为最终结算与支付的依据。 最终以实际发生的工作量为准，措施费及专项评估与检测费由投标供应商自主报价，结算时不调整。                                                          </w:t>
            </w:r>
            <w:r>
              <w:rPr>
                <w:rFonts w:hint="eastAsia" w:ascii="宋体" w:hAnsi="宋体" w:cs="宋体"/>
                <w:sz w:val="22"/>
              </w:rPr>
            </w:r>
            <w:r/>
          </w:p>
        </w:tc>
      </w:tr>
    </w:tbl>
    <w:p>
      <w:pPr>
        <w:pStyle w:val="1166"/>
        <w:spacing w:line="360" w:lineRule="auto"/>
        <w:rPr>
          <w:rFonts w:hint="eastAsia" w:ascii="宋体" w:hAnsi="宋体"/>
          <w:b/>
          <w:sz w:val="28"/>
          <w:szCs w:val="28"/>
        </w:rPr>
        <w:outlineLvl w:val="0"/>
      </w:pPr>
      <w:r>
        <w:rPr>
          <w:rFonts w:hint="eastAsia" w:ascii="宋体" w:hAnsi="宋体" w:cs="宋体"/>
          <w:szCs w:val="21"/>
          <w:lang w:val="zh-CN"/>
        </w:rPr>
        <w:br w:type="page" w:clear="all"/>
      </w:r>
      <w:r>
        <w:rPr>
          <w:rFonts w:hint="eastAsia" w:ascii="宋体" w:hAnsi="宋体"/>
          <w:b/>
          <w:sz w:val="28"/>
          <w:szCs w:val="28"/>
        </w:rPr>
      </w:r>
      <w:r/>
    </w:p>
    <w:p>
      <w:pPr>
        <w:pStyle w:val="1166"/>
        <w:jc w:val="left"/>
        <w:spacing w:line="360" w:lineRule="auto"/>
        <w:rPr>
          <w:rFonts w:ascii="黑体" w:eastAsia="黑体"/>
          <w:b/>
          <w:sz w:val="24"/>
          <w:szCs w:val="30"/>
        </w:rPr>
        <w:outlineLvl w:val="0"/>
      </w:pPr>
      <w:r>
        <w:rPr>
          <w:rFonts w:hint="eastAsia" w:ascii="黑体" w:eastAsia="黑体"/>
          <w:b/>
          <w:sz w:val="24"/>
          <w:szCs w:val="30"/>
        </w:rPr>
        <w:t xml:space="preserve">（十七）投标文件封面格式：</w:t>
      </w:r>
      <w:r>
        <w:rPr>
          <w:rFonts w:ascii="黑体" w:eastAsia="黑体"/>
          <w:b/>
          <w:sz w:val="24"/>
          <w:szCs w:val="30"/>
        </w:rPr>
      </w:r>
      <w:r/>
    </w:p>
    <w:p>
      <w:pPr>
        <w:pStyle w:val="1166"/>
        <w:jc w:val="right"/>
        <w:rPr>
          <w:rFonts w:hint="eastAsia" w:ascii="宋体" w:hAnsi="宋体"/>
          <w:bCs/>
          <w:sz w:val="36"/>
          <w:szCs w:val="36"/>
        </w:rPr>
      </w:pPr>
      <w:r>
        <w:rPr>
          <w:rFonts w:hint="eastAsia" w:ascii="宋体" w:hAnsi="宋体"/>
          <w:bCs/>
          <w:sz w:val="36"/>
          <w:szCs w:val="36"/>
        </w:rPr>
      </w:r>
      <w:r/>
    </w:p>
    <w:p>
      <w:pPr>
        <w:pStyle w:val="1250"/>
        <w:jc w:val="center"/>
        <w:spacing w:before="0" w:beforeAutospacing="0" w:after="0" w:afterAutospacing="0"/>
        <w:rPr>
          <w:rFonts w:hAnsi="宋体" w:cs="宋体"/>
          <w:b/>
          <w:bCs/>
          <w:color w:val="000000"/>
          <w:sz w:val="72"/>
          <w:szCs w:val="72"/>
        </w:rPr>
      </w:pPr>
      <w:r>
        <w:rPr>
          <w:rFonts w:hAnsi="宋体" w:cs="宋体"/>
          <w:b/>
          <w:bCs/>
          <w:color w:val="000000"/>
          <w:sz w:val="72"/>
          <w:szCs w:val="72"/>
        </w:rPr>
      </w:r>
      <w:r/>
    </w:p>
    <w:p>
      <w:pPr>
        <w:pStyle w:val="1250"/>
        <w:jc w:val="center"/>
        <w:spacing w:before="0" w:beforeAutospacing="0" w:after="0" w:afterAutospacing="0"/>
        <w:rPr>
          <w:rFonts w:hAnsi="宋体" w:cs="宋体"/>
          <w:b/>
          <w:bCs/>
          <w:color w:val="000000"/>
          <w:sz w:val="72"/>
          <w:szCs w:val="72"/>
        </w:rPr>
      </w:pPr>
      <w:r>
        <w:rPr>
          <w:rFonts w:hAnsi="宋体" w:cs="宋体"/>
          <w:b/>
          <w:bCs/>
          <w:color w:val="000000"/>
          <w:sz w:val="72"/>
          <w:szCs w:val="72"/>
        </w:rPr>
        <w:t xml:space="preserve">投标文件</w:t>
      </w:r>
      <w:r>
        <w:rPr>
          <w:rFonts w:hAnsi="宋体" w:cs="宋体"/>
          <w:b/>
          <w:bCs/>
          <w:color w:val="000000"/>
          <w:sz w:val="72"/>
          <w:szCs w:val="72"/>
        </w:rPr>
      </w:r>
      <w:r/>
    </w:p>
    <w:p>
      <w:pPr>
        <w:pStyle w:val="1250"/>
        <w:jc w:val="center"/>
        <w:spacing w:before="0" w:beforeAutospacing="0" w:after="0" w:afterAutospacing="0"/>
        <w:rPr>
          <w:rFonts w:hint="eastAsia"/>
        </w:rPr>
      </w:pPr>
      <w:r>
        <w:rPr>
          <w:rFonts w:hint="eastAsia"/>
        </w:rPr>
      </w:r>
      <w:r/>
    </w:p>
    <w:p>
      <w:pPr>
        <w:pStyle w:val="1250"/>
        <w:jc w:val="center"/>
        <w:spacing w:before="0" w:beforeAutospacing="0" w:after="0" w:afterAutospacing="0"/>
      </w:pPr>
      <w:r>
        <w:rPr>
          <w:rFonts w:hAnsi="宋体" w:cs="宋体"/>
          <w:b/>
          <w:bCs/>
          <w:color w:val="000000"/>
          <w:sz w:val="72"/>
          <w:szCs w:val="72"/>
        </w:rPr>
        <w:t xml:space="preserve"> </w:t>
      </w:r>
      <w:r/>
    </w:p>
    <w:p>
      <w:pPr>
        <w:pStyle w:val="1250"/>
        <w:jc w:val="center"/>
        <w:spacing w:before="0" w:beforeAutospacing="0" w:after="0" w:afterAutospacing="0"/>
      </w:pPr>
      <w:r>
        <w:rPr>
          <w:rFonts w:hAnsi="宋体" w:cs="宋体"/>
          <w:b/>
          <w:bCs/>
          <w:color w:val="000000"/>
          <w:sz w:val="72"/>
          <w:szCs w:val="72"/>
        </w:rPr>
        <w:t xml:space="preserve"> </w:t>
      </w:r>
      <w:r/>
    </w:p>
    <w:p>
      <w:pPr>
        <w:pStyle w:val="1250"/>
        <w:jc w:val="center"/>
        <w:spacing w:before="0" w:beforeAutospacing="0" w:after="0" w:afterAutospacing="0"/>
      </w:pPr>
      <w:r>
        <w:rPr>
          <w:rFonts w:hAnsi="宋体" w:cs="宋体"/>
          <w:b/>
          <w:bCs/>
          <w:color w:val="000000"/>
          <w:sz w:val="36"/>
          <w:szCs w:val="36"/>
        </w:rPr>
        <w:t xml:space="preserve"> </w:t>
      </w:r>
      <w:r/>
    </w:p>
    <w:p>
      <w:pPr>
        <w:pStyle w:val="1250"/>
        <w:jc w:val="center"/>
        <w:spacing w:before="0" w:beforeAutospacing="0" w:after="0" w:afterAutospacing="0"/>
      </w:pPr>
      <w:r>
        <w:rPr>
          <w:rFonts w:hAnsi="宋体" w:cs="宋体"/>
          <w:b/>
          <w:bCs/>
          <w:color w:val="000000"/>
          <w:sz w:val="36"/>
          <w:szCs w:val="36"/>
        </w:rPr>
        <w:t xml:space="preserve"> </w:t>
      </w:r>
      <w:r/>
    </w:p>
    <w:p>
      <w:pPr>
        <w:pStyle w:val="1250"/>
        <w:jc w:val="center"/>
        <w:spacing w:before="0" w:beforeAutospacing="0" w:after="0" w:afterAutospacing="0"/>
      </w:pPr>
      <w:r>
        <w:rPr>
          <w:rFonts w:hAnsi="宋体" w:cs="宋体"/>
          <w:b/>
          <w:bCs/>
          <w:color w:val="000000"/>
          <w:sz w:val="36"/>
          <w:szCs w:val="36"/>
        </w:rPr>
        <w:t xml:space="preserve"> </w:t>
      </w:r>
      <w:r/>
    </w:p>
    <w:p>
      <w:pPr>
        <w:pStyle w:val="1250"/>
        <w:jc w:val="both"/>
        <w:spacing w:before="0" w:beforeAutospacing="0" w:after="0" w:afterAutospacing="0"/>
      </w:pPr>
      <w:r>
        <w:rPr>
          <w:rFonts w:hAnsi="宋体" w:cs="宋体"/>
          <w:b/>
          <w:bCs/>
          <w:color w:val="000000"/>
          <w:sz w:val="36"/>
          <w:szCs w:val="36"/>
        </w:rPr>
        <w:t xml:space="preserve">项 目 名 称：</w:t>
      </w:r>
      <w:r>
        <w:rPr>
          <w:rFonts w:hAnsi="宋体" w:cs="宋体"/>
          <w:b/>
          <w:bCs/>
          <w:color w:val="000000"/>
          <w:sz w:val="36"/>
          <w:szCs w:val="36"/>
          <w:u w:val="single"/>
        </w:rPr>
        <w:t xml:space="preserve">               </w:t>
      </w:r>
      <w:r/>
    </w:p>
    <w:p>
      <w:pPr>
        <w:pStyle w:val="1250"/>
        <w:jc w:val="both"/>
        <w:spacing w:before="0" w:beforeAutospacing="0" w:after="0" w:afterAutospacing="0"/>
      </w:pPr>
      <w:r>
        <w:rPr>
          <w:rFonts w:hint="eastAsia" w:hAnsi="宋体" w:cs="宋体"/>
          <w:b/>
          <w:bCs/>
          <w:color w:val="000000"/>
          <w:sz w:val="36"/>
          <w:szCs w:val="36"/>
        </w:rPr>
        <w:t xml:space="preserve">项 目</w:t>
      </w:r>
      <w:r>
        <w:rPr>
          <w:rFonts w:hAnsi="宋体" w:cs="宋体"/>
          <w:b/>
          <w:bCs/>
          <w:color w:val="000000"/>
          <w:sz w:val="36"/>
          <w:szCs w:val="36"/>
        </w:rPr>
        <w:t xml:space="preserve"> 编 号：</w:t>
      </w:r>
      <w:r>
        <w:rPr>
          <w:rFonts w:hAnsi="宋体" w:cs="宋体"/>
          <w:b/>
          <w:bCs/>
          <w:color w:val="000000"/>
          <w:sz w:val="36"/>
          <w:szCs w:val="36"/>
          <w:u w:val="single"/>
        </w:rPr>
        <w:t xml:space="preserve">               </w:t>
      </w:r>
      <w:r/>
    </w:p>
    <w:p>
      <w:pPr>
        <w:pStyle w:val="1250"/>
        <w:jc w:val="both"/>
        <w:spacing w:before="0" w:beforeAutospacing="0" w:after="0" w:afterAutospacing="0"/>
      </w:pPr>
      <w:r>
        <w:rPr>
          <w:rFonts w:hAnsi="宋体" w:cs="宋体"/>
          <w:b/>
          <w:bCs/>
          <w:color w:val="000000"/>
          <w:sz w:val="36"/>
          <w:szCs w:val="36"/>
        </w:rPr>
        <w:t xml:space="preserve">投标供应商名称 ：</w:t>
      </w:r>
      <w:r>
        <w:rPr>
          <w:rFonts w:hAnsi="宋体" w:cs="宋体"/>
          <w:b/>
          <w:bCs/>
          <w:color w:val="000000"/>
          <w:sz w:val="36"/>
          <w:szCs w:val="36"/>
          <w:u w:val="single"/>
        </w:rPr>
        <w:t xml:space="preserve">（加盖CA电子公章）</w:t>
      </w:r>
      <w:r>
        <w:rPr>
          <w:rFonts w:hint="eastAsia" w:cs="宋体"/>
          <w:b/>
          <w:bCs/>
          <w:color w:val="000000"/>
          <w:sz w:val="36"/>
          <w:szCs w:val="36"/>
          <w:u w:val="single"/>
        </w:rPr>
        <w:t xml:space="preserve">           </w:t>
      </w:r>
      <w:r/>
    </w:p>
    <w:p>
      <w:pPr>
        <w:pStyle w:val="1250"/>
        <w:jc w:val="both"/>
        <w:spacing w:before="0" w:beforeAutospacing="0" w:after="0" w:afterAutospacing="0"/>
      </w:pPr>
      <w:r>
        <w:rPr>
          <w:rFonts w:hAnsi="宋体" w:cs="宋体"/>
          <w:b/>
          <w:bCs/>
          <w:color w:val="000000"/>
          <w:sz w:val="36"/>
          <w:szCs w:val="36"/>
        </w:rPr>
        <w:t xml:space="preserve">日   </w:t>
      </w:r>
      <w:r>
        <w:rPr>
          <w:rFonts w:hint="eastAsia" w:cs="宋体"/>
          <w:b/>
          <w:bCs/>
          <w:color w:val="000000"/>
          <w:sz w:val="36"/>
          <w:szCs w:val="36"/>
        </w:rPr>
        <w:t xml:space="preserve"> </w:t>
      </w:r>
      <w:r>
        <w:rPr>
          <w:rFonts w:hAnsi="宋体" w:cs="宋体"/>
          <w:b/>
          <w:bCs/>
          <w:color w:val="000000"/>
          <w:sz w:val="36"/>
          <w:szCs w:val="36"/>
        </w:rPr>
        <w:t xml:space="preserve">期 ：</w:t>
      </w:r>
      <w:r>
        <w:rPr>
          <w:rFonts w:hAnsi="宋体" w:cs="宋体"/>
          <w:b/>
          <w:bCs/>
          <w:color w:val="000000"/>
          <w:sz w:val="36"/>
          <w:szCs w:val="36"/>
          <w:u w:val="single"/>
        </w:rPr>
        <w:t xml:space="preserve">               </w:t>
      </w:r>
      <w:r/>
    </w:p>
    <w:p>
      <w:pPr>
        <w:pStyle w:val="1166"/>
        <w:jc w:val="left"/>
        <w:spacing w:line="360" w:lineRule="auto"/>
        <w:rPr>
          <w:rFonts w:hint="eastAsia" w:ascii="宋体" w:hAnsi="宋体"/>
          <w:b/>
          <w:sz w:val="28"/>
          <w:szCs w:val="28"/>
        </w:rPr>
        <w:outlineLvl w:val="0"/>
      </w:pPr>
      <w:r>
        <w:rPr>
          <w:rFonts w:hint="eastAsia" w:ascii="宋体" w:hAnsi="宋体"/>
          <w:b/>
          <w:sz w:val="28"/>
          <w:szCs w:val="28"/>
        </w:rPr>
      </w:r>
      <w:r/>
    </w:p>
    <w:sectPr>
      <w:footerReference w:type="default" r:id="rId16"/>
      <w:footerReference w:type="even" r:id="rId17"/>
      <w:footnotePr/>
      <w:endnotePr/>
      <w:type w:val="nextPage"/>
      <w:pgSz w:w="11906" w:h="16838" w:orient="portrait"/>
      <w:pgMar w:top="1440" w:right="1287"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ingFang TC">
    <w:panose1 w:val="020B0503020202020204"/>
  </w:font>
  <w:font w:name="等线">
    <w:panose1 w:val="02010600030101010101"/>
  </w:font>
  <w:font w:name="仿宋">
    <w:panose1 w:val="02010609060101010101"/>
  </w:font>
  <w:font w:name="Droid Sans">
    <w:panose1 w:val="020B0502000000000001"/>
  </w:font>
  <w:font w:name="Symbol">
    <w:panose1 w:val="05050102010706020507"/>
  </w:font>
  <w:font w:name="Wingdings">
    <w:panose1 w:val="05000000000000000000"/>
  </w:font>
  <w:font w:name="MS Mincho">
    <w:panose1 w:val="02020603050405090304"/>
  </w:font>
  <w:font w:name="Tahoma">
    <w:panose1 w:val="020B0604030504040204"/>
  </w:font>
  <w:font w:name="文鼎CS中宋">
    <w:panose1 w:val="020B0503020202020204"/>
  </w:font>
  <w:font w:name="Courier New">
    <w:panose1 w:val="02070309020205020404"/>
  </w:font>
  <w:font w:name="华文细黑">
    <w:panose1 w:val="02010600040101010101"/>
  </w:font>
  <w:font w:name="Cambria">
    <w:panose1 w:val="02040503050406030204"/>
  </w:font>
  <w:font w:name="楷体_GB2312">
    <w:panose1 w:val="02010609060101010101"/>
  </w:font>
  <w:font w:name="Calibri">
    <w:panose1 w:val="020F050202020403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Helvetica">
    <w:panose1 w:val="020B0604020202020204"/>
  </w:font>
  <w:font w:name="隶书">
    <w:panose1 w:val="02010509060101010101"/>
  </w:font>
  <w:font w:name="宋体">
    <w:panose1 w:val="02010600030101010101"/>
  </w:font>
  <w:font w:name="@楷体_GB2312">
    <w:panose1 w:val="020B0503020202020204"/>
  </w:font>
  <w:font w:name="Times New Roman PS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2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6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2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6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7"/>
      <w:jc w:val="center"/>
      <w:tabs>
        <w:tab w:val="center" w:pos="4153" w:leader="none"/>
        <w:tab w:val="right" w:pos="8306" w:leader="none"/>
      </w:tabs>
      <w:rPr>
        <w:rFonts w:hint="eastAsia"/>
      </w:rPr>
    </w:pPr>
    <w:r>
      <w:fldChar w:fldCharType="begin"/>
    </w:r>
    <w:r>
      <w:instrText xml:space="preserve"> PAGE   \* MERGEFORMAT </w:instrText>
    </w:r>
    <w:r>
      <w:fldChar w:fldCharType="separate"/>
    </w:r>
    <w:r>
      <w:rPr>
        <w:lang w:val="zh-CN"/>
      </w:rPr>
      <w:t xml:space="preserve">1</w:t>
    </w:r>
    <w:r>
      <w:fldChar w:fldCharType="end"/>
    </w: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27"/>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16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27"/>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166"/>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27"/>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16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27"/>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166"/>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27"/>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166"/>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27"/>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166"/>
                    </w:pPr>
                    <w:r/>
                    <w:r/>
                  </w:p>
                </w:txbxContent>
              </v:textbox>
            </v:shape>
          </w:pict>
        </mc:Fallback>
      </mc:AlternateContent>
    </w:r>
    <w:r/>
  </w:p>
  <w:p>
    <w:pPr>
      <w:pStyle w:val="1166"/>
    </w:pPr>
    <w:r/>
    <w:r/>
  </w:p>
  <w:p>
    <w:pPr>
      <w:pStyle w:val="1166"/>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7"/>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27"/>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pPr>
                            <w:pStyle w:val="1166"/>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27"/>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pPr>
                      <w:pStyle w:val="1166"/>
                    </w:pPr>
                    <w:r/>
                    <w:r/>
                  </w:p>
                </w:txbxContent>
              </v:textbox>
            </v:shape>
          </w:pict>
        </mc:Fallback>
      </mc:AlternateContent>
    </w:r>
    <w:r>
      <w:rPr>
        <w:rFonts w:hint="eastAsi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pPr w:horzAnchor="margin" w:tblpXSpec="center" w:vertAnchor="text" w:tblpY="1" w:leftFromText="0" w:topFromText="0" w:rightFromText="0" w:bottomFromText="0"/>
      <w:tblW w:w="0" w:type="auto"/>
      <w:tblInd w:w="0" w:type="dxa"/>
      <w:tblLayout w:type="fixed"/>
      <w:tblCellMar>
        <w:left w:w="0" w:type="dxa"/>
        <w:top w:w="0" w:type="dxa"/>
        <w:right w:w="0" w:type="dxa"/>
        <w:bottom w:w="0" w:type="dxa"/>
      </w:tblCellMar>
      <w:tblLook w:val="04A0" w:firstRow="1" w:lastRow="0" w:firstColumn="1" w:lastColumn="0" w:noHBand="0" w:noVBand="1"/>
    </w:tblPr>
    <w:tblGrid>
      <w:gridCol w:w="2000"/>
    </w:tblGrid>
    <w:tr>
      <w:trPr>
        <w:cantSplit/>
      </w:trPr>
      <w:tc>
        <w:tcPr>
          <w:tcBorders>
            <w:top w:val="none" w:color="000000" w:sz="4" w:space="0"/>
            <w:left w:val="none" w:color="000000" w:sz="4" w:space="0"/>
            <w:bottom w:val="none" w:color="000000" w:sz="4" w:space="0"/>
            <w:right w:val="none" w:color="000000" w:sz="4" w:space="0"/>
          </w:tcBorders>
          <w:tcW w:w="2000" w:type="dxa"/>
          <w:vAlign w:val="top"/>
          <w:textDirection w:val="lrTb"/>
          <w:noWrap w:val="false"/>
        </w:tcPr>
        <w:p>
          <w:pPr>
            <w:pStyle w:val="1227"/>
            <w:tabs>
              <w:tab w:val="center" w:pos="4153" w:leader="none"/>
              <w:tab w:val="right" w:pos="8306" w:leader="none"/>
            </w:tabs>
            <w:rPr>
              <w:rStyle w:val="1264"/>
              <w:rFonts w:cs="Droid Sans"/>
            </w:rPr>
            <w:framePr w:vAnchor="page" w:hAnchor="page" w:xAlign="center" w:y="1"/>
          </w:pPr>
          <w:r>
            <w:rPr>
              <w:rFonts w:cs="Droid Sans"/>
            </w:rPr>
            <w:fldChar w:fldCharType="begin"/>
          </w:r>
          <w:r>
            <w:rPr>
              <w:rStyle w:val="1264"/>
              <w:rFonts w:cs="Droid Sans"/>
            </w:rPr>
            <w:instrText xml:space="preserve">PAGE  </w:instrText>
          </w:r>
          <w:r>
            <w:rPr>
              <w:rFonts w:cs="Droid Sans"/>
            </w:rPr>
            <w:fldChar w:fldCharType="separate"/>
          </w:r>
          <w:r>
            <w:rPr>
              <w:rFonts w:cs="Droid Sans"/>
            </w:rPr>
            <w:t xml:space="preserve"> </w:t>
          </w:r>
          <w:r>
            <w:rPr>
              <w:rFonts w:cs="Droid Sans"/>
            </w:rPr>
            <w:fldChar w:fldCharType="end"/>
          </w:r>
          <w:r>
            <w:rPr>
              <w:rStyle w:val="1264"/>
              <w:rFonts w:cs="Droid Sans"/>
            </w:rPr>
          </w:r>
          <w:r/>
        </w:p>
      </w:tc>
    </w:tr>
  </w:tbl>
  <w:p>
    <w:pPr>
      <w:pStyle w:val="122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jc w:val="both"/>
      <w:tabs>
        <w:tab w:val="center" w:pos="4153" w:leader="none"/>
        <w:tab w:val="right" w:pos="8306" w:leader="none"/>
      </w:tabs>
      <w:rPr>
        <w:rFonts w:hint="eastAsia" w:ascii="宋体" w:hAnsi="宋体"/>
        <w:color w:val="000000"/>
        <w:sz w:val="16"/>
        <w:szCs w:val="16"/>
      </w:rPr>
    </w:pPr>
    <w:r>
      <w:rPr>
        <w:rFonts w:hint="eastAsia" w:ascii="宋体" w:hAnsi="宋体"/>
        <w:color w:val="000000"/>
        <w:sz w:val="16"/>
        <w:szCs w:val="16"/>
      </w:rPr>
      <w:t xml:space="preserve">JSZC-320200-SDRD-G2025-0011</w:t>
    </w:r>
    <w:r>
      <w:rPr>
        <w:rFonts w:ascii="宋体" w:hAnsi="宋体"/>
        <w:color w:val="000000"/>
        <w:sz w:val="16"/>
        <w:szCs w:val="16"/>
      </w:rPr>
      <w:t xml:space="preserve">    </w:t>
    </w:r>
    <w:r>
      <w:rPr>
        <w:rFonts w:hint="eastAsia" w:ascii="宋体" w:hAnsi="宋体"/>
        <w:color w:val="000000"/>
        <w:sz w:val="16"/>
        <w:szCs w:val="16"/>
      </w:rPr>
      <w:t xml:space="preserve">                </w:t>
    </w:r>
    <w:r>
      <w:rPr>
        <w:rFonts w:ascii="宋体" w:hAnsi="宋体"/>
        <w:color w:val="000000"/>
        <w:sz w:val="16"/>
        <w:szCs w:val="16"/>
      </w:rPr>
      <w:t xml:space="preserve">   </w:t>
    </w:r>
    <w:r>
      <w:rPr>
        <w:rFonts w:hint="eastAsia" w:ascii="宋体" w:hAnsi="宋体"/>
        <w:color w:val="000000"/>
        <w:sz w:val="16"/>
        <w:szCs w:val="16"/>
      </w:rPr>
      <w:t xml:space="preserve">      2025年无锡市管城市隧道(立交)群土建结构定期检测采购项目</w:t>
    </w:r>
    <w:r>
      <w:rPr>
        <w:rFonts w:hint="eastAsia" w:ascii="宋体" w:hAnsi="宋体"/>
        <w:color w:val="000000"/>
        <w:sz w:val="16"/>
        <w:szCs w:val="16"/>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rPr>
        <w:rFonts w:hint="eastAsia"/>
      </w:rPr>
    </w:pPr>
    <w:r>
      <w:rPr>
        <w:rFonts w:hint="eastAsia"/>
      </w:rPr>
      <w:t xml:space="preserve">          </w:t>
    </w:r>
    <w:r>
      <w:rPr>
        <w:rFonts w:hint="eastAsia"/>
      </w:rPr>
    </w:r>
    <w:r/>
  </w:p>
  <w:p>
    <w:pPr>
      <w:pStyle w:val="1166"/>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166"/>
        <w:ind w:left="840" w:hanging="420"/>
      </w:pPr>
    </w:lvl>
    <w:lvl w:ilvl="1">
      <w:start w:val="1"/>
      <w:numFmt w:val="lowerLetter"/>
      <w:isLgl w:val="false"/>
      <w:suff w:val="tab"/>
      <w:lvlText w:val="%2)"/>
      <w:lvlJc w:val="left"/>
      <w:pPr>
        <w:pStyle w:val="1166"/>
        <w:ind w:left="1260" w:hanging="420"/>
      </w:pPr>
    </w:lvl>
    <w:lvl w:ilvl="2">
      <w:start w:val="1"/>
      <w:numFmt w:val="lowerRoman"/>
      <w:isLgl w:val="false"/>
      <w:suff w:val="tab"/>
      <w:lvlText w:val="%3."/>
      <w:lvlJc w:val="right"/>
      <w:pPr>
        <w:pStyle w:val="1166"/>
        <w:ind w:left="1680" w:hanging="420"/>
      </w:pPr>
    </w:lvl>
    <w:lvl w:ilvl="3">
      <w:start w:val="1"/>
      <w:numFmt w:val="decimal"/>
      <w:isLgl w:val="false"/>
      <w:suff w:val="tab"/>
      <w:lvlText w:val="%4."/>
      <w:lvlJc w:val="left"/>
      <w:pPr>
        <w:pStyle w:val="1166"/>
        <w:ind w:left="2100" w:hanging="420"/>
      </w:pPr>
    </w:lvl>
    <w:lvl w:ilvl="4">
      <w:start w:val="1"/>
      <w:numFmt w:val="lowerLetter"/>
      <w:isLgl w:val="false"/>
      <w:suff w:val="tab"/>
      <w:lvlText w:val="%5)"/>
      <w:lvlJc w:val="left"/>
      <w:pPr>
        <w:pStyle w:val="1166"/>
        <w:ind w:left="2520" w:hanging="420"/>
      </w:pPr>
    </w:lvl>
    <w:lvl w:ilvl="5">
      <w:start w:val="1"/>
      <w:numFmt w:val="lowerRoman"/>
      <w:isLgl w:val="false"/>
      <w:suff w:val="tab"/>
      <w:lvlText w:val="%6."/>
      <w:lvlJc w:val="right"/>
      <w:pPr>
        <w:pStyle w:val="1166"/>
        <w:ind w:left="2940" w:hanging="420"/>
      </w:pPr>
    </w:lvl>
    <w:lvl w:ilvl="6">
      <w:start w:val="1"/>
      <w:numFmt w:val="decimal"/>
      <w:isLgl w:val="false"/>
      <w:suff w:val="tab"/>
      <w:lvlText w:val="%7."/>
      <w:lvlJc w:val="left"/>
      <w:pPr>
        <w:pStyle w:val="1166"/>
        <w:ind w:left="3360" w:hanging="420"/>
      </w:pPr>
    </w:lvl>
    <w:lvl w:ilvl="7">
      <w:start w:val="1"/>
      <w:numFmt w:val="lowerLetter"/>
      <w:isLgl w:val="false"/>
      <w:suff w:val="tab"/>
      <w:lvlText w:val="%8)"/>
      <w:lvlJc w:val="left"/>
      <w:pPr>
        <w:pStyle w:val="1166"/>
        <w:ind w:left="3780" w:hanging="420"/>
      </w:pPr>
    </w:lvl>
    <w:lvl w:ilvl="8">
      <w:start w:val="1"/>
      <w:numFmt w:val="lowerRoman"/>
      <w:isLgl w:val="false"/>
      <w:suff w:val="tab"/>
      <w:lvlText w:val="%9."/>
      <w:lvlJc w:val="right"/>
      <w:pPr>
        <w:pStyle w:val="1166"/>
        <w:ind w:left="4200" w:hanging="420"/>
      </w:pPr>
    </w:lvl>
  </w:abstractNum>
  <w:abstractNum w:abstractNumId="1">
    <w:multiLevelType w:val="hybridMultilevel"/>
    <w:lvl w:ilvl="0">
      <w:start w:val="1"/>
      <w:numFmt w:val="decimal"/>
      <w:isLgl w:val="false"/>
      <w:suff w:val="tab"/>
      <w:lvlText w:val="%1."/>
      <w:lvlJc w:val="left"/>
      <w:pPr>
        <w:pStyle w:val="116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pStyle w:val="116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1166"/>
        <w:tabs>
          <w:tab w:val="num" w:pos="312" w:leader="none"/>
        </w:tabs>
      </w:pPr>
    </w:lvl>
    <w:lvl w:ilvl="1">
      <w:start w:val="1"/>
      <w:numFmt w:val="bullet"/>
      <w:isLgl w:val="false"/>
      <w:suff w:val="tab"/>
      <w:lvlText w:val="o"/>
      <w:lvlJc w:val="left"/>
      <w:pPr>
        <w:pStyle w:val="1166"/>
        <w:ind w:left="1440" w:hanging="360"/>
      </w:pPr>
      <w:rPr>
        <w:rFonts w:ascii="Courier New" w:hAnsi="Courier New" w:eastAsia="Courier New" w:cs="Courier New"/>
      </w:rPr>
    </w:lvl>
    <w:lvl w:ilvl="2">
      <w:start w:val="1"/>
      <w:numFmt w:val="bullet"/>
      <w:isLgl w:val="false"/>
      <w:suff w:val="tab"/>
      <w:lvlText w:val="§"/>
      <w:lvlJc w:val="left"/>
      <w:pPr>
        <w:pStyle w:val="1166"/>
        <w:ind w:left="2160" w:hanging="360"/>
      </w:pPr>
      <w:rPr>
        <w:rFonts w:ascii="Wingdings" w:hAnsi="Wingdings" w:eastAsia="Wingdings" w:cs="Wingdings"/>
      </w:rPr>
    </w:lvl>
    <w:lvl w:ilvl="3">
      <w:start w:val="1"/>
      <w:numFmt w:val="bullet"/>
      <w:isLgl w:val="false"/>
      <w:suff w:val="tab"/>
      <w:lvlText w:val="·"/>
      <w:lvlJc w:val="left"/>
      <w:pPr>
        <w:pStyle w:val="1166"/>
        <w:ind w:left="2880" w:hanging="360"/>
      </w:pPr>
      <w:rPr>
        <w:rFonts w:ascii="Symbol" w:hAnsi="Symbol" w:eastAsia="Symbol" w:cs="Symbol"/>
      </w:rPr>
    </w:lvl>
    <w:lvl w:ilvl="4">
      <w:start w:val="1"/>
      <w:numFmt w:val="bullet"/>
      <w:isLgl w:val="false"/>
      <w:suff w:val="tab"/>
      <w:lvlText w:val="o"/>
      <w:lvlJc w:val="left"/>
      <w:pPr>
        <w:pStyle w:val="1166"/>
        <w:ind w:left="3600" w:hanging="360"/>
      </w:pPr>
      <w:rPr>
        <w:rFonts w:ascii="Courier New" w:hAnsi="Courier New" w:eastAsia="Courier New" w:cs="Courier New"/>
      </w:rPr>
    </w:lvl>
    <w:lvl w:ilvl="5">
      <w:start w:val="1"/>
      <w:numFmt w:val="bullet"/>
      <w:isLgl w:val="false"/>
      <w:suff w:val="tab"/>
      <w:lvlText w:val="§"/>
      <w:lvlJc w:val="left"/>
      <w:pPr>
        <w:pStyle w:val="1166"/>
        <w:ind w:left="4320" w:hanging="360"/>
      </w:pPr>
      <w:rPr>
        <w:rFonts w:ascii="Wingdings" w:hAnsi="Wingdings" w:eastAsia="Wingdings" w:cs="Wingdings"/>
      </w:rPr>
    </w:lvl>
    <w:lvl w:ilvl="6">
      <w:start w:val="1"/>
      <w:numFmt w:val="bullet"/>
      <w:isLgl w:val="false"/>
      <w:suff w:val="tab"/>
      <w:lvlText w:val="·"/>
      <w:lvlJc w:val="left"/>
      <w:pPr>
        <w:pStyle w:val="1166"/>
        <w:ind w:left="5040" w:hanging="360"/>
      </w:pPr>
      <w:rPr>
        <w:rFonts w:ascii="Symbol" w:hAnsi="Symbol" w:eastAsia="Symbol" w:cs="Symbol"/>
      </w:rPr>
    </w:lvl>
    <w:lvl w:ilvl="7">
      <w:start w:val="1"/>
      <w:numFmt w:val="bullet"/>
      <w:isLgl w:val="false"/>
      <w:suff w:val="tab"/>
      <w:lvlText w:val="o"/>
      <w:lvlJc w:val="left"/>
      <w:pPr>
        <w:pStyle w:val="1166"/>
        <w:ind w:left="5760" w:hanging="360"/>
      </w:pPr>
      <w:rPr>
        <w:rFonts w:ascii="Courier New" w:hAnsi="Courier New" w:eastAsia="Courier New" w:cs="Courier New"/>
      </w:rPr>
    </w:lvl>
    <w:lvl w:ilvl="8">
      <w:start w:val="1"/>
      <w:numFmt w:val="bullet"/>
      <w:isLgl w:val="false"/>
      <w:suff w:val="tab"/>
      <w:lvlText w:val="§"/>
      <w:lvlJc w:val="left"/>
      <w:pPr>
        <w:pStyle w:val="1166"/>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3.%1）"/>
      <w:lvlJc w:val="left"/>
      <w:pPr>
        <w:pStyle w:val="1166"/>
        <w:ind w:left="420" w:hanging="420"/>
      </w:pPr>
    </w:lvl>
    <w:lvl w:ilvl="1">
      <w:start w:val="1"/>
      <w:numFmt w:val="lowerLetter"/>
      <w:isLgl w:val="false"/>
      <w:suff w:val="tab"/>
      <w:lvlText w:val="%2)"/>
      <w:lvlJc w:val="left"/>
      <w:pPr>
        <w:pStyle w:val="1166"/>
        <w:ind w:left="840" w:hanging="420"/>
      </w:pPr>
    </w:lvl>
    <w:lvl w:ilvl="2">
      <w:start w:val="1"/>
      <w:numFmt w:val="decimal"/>
      <w:isLgl w:val="false"/>
      <w:suff w:val="tab"/>
      <w:lvlText w:val="%3)"/>
      <w:lvlJc w:val="left"/>
      <w:pPr>
        <w:pStyle w:val="1166"/>
        <w:ind w:left="1260" w:hanging="420"/>
      </w:pPr>
    </w:lvl>
    <w:lvl w:ilvl="3">
      <w:start w:val="8"/>
      <w:numFmt w:val="decimal"/>
      <w:isLgl w:val="false"/>
      <w:suff w:val="tab"/>
      <w:lvlText w:val="%4）"/>
      <w:lvlJc w:val="left"/>
      <w:pPr>
        <w:pStyle w:val="1166"/>
        <w:ind w:left="1620" w:hanging="360"/>
        <w:tabs>
          <w:tab w:val="num" w:pos="1620" w:leader="none"/>
        </w:tabs>
      </w:pPr>
    </w:lvl>
    <w:lvl w:ilvl="4">
      <w:start w:val="1"/>
      <w:numFmt w:val="lowerLetter"/>
      <w:isLgl w:val="false"/>
      <w:suff w:val="tab"/>
      <w:lvlText w:val="%5)"/>
      <w:lvlJc w:val="left"/>
      <w:pPr>
        <w:pStyle w:val="1166"/>
        <w:ind w:left="2100" w:hanging="420"/>
      </w:pPr>
    </w:lvl>
    <w:lvl w:ilvl="5">
      <w:start w:val="1"/>
      <w:numFmt w:val="lowerRoman"/>
      <w:isLgl w:val="false"/>
      <w:suff w:val="tab"/>
      <w:lvlText w:val="%6."/>
      <w:lvlJc w:val="right"/>
      <w:pPr>
        <w:pStyle w:val="1166"/>
        <w:ind w:left="2520" w:hanging="420"/>
      </w:pPr>
    </w:lvl>
    <w:lvl w:ilvl="6">
      <w:start w:val="1"/>
      <w:numFmt w:val="decimal"/>
      <w:isLgl w:val="false"/>
      <w:suff w:val="tab"/>
      <w:lvlText w:val="%7."/>
      <w:lvlJc w:val="left"/>
      <w:pPr>
        <w:pStyle w:val="1166"/>
        <w:ind w:left="2940" w:hanging="420"/>
      </w:pPr>
    </w:lvl>
    <w:lvl w:ilvl="7">
      <w:start w:val="1"/>
      <w:numFmt w:val="lowerLetter"/>
      <w:isLgl w:val="false"/>
      <w:suff w:val="tab"/>
      <w:lvlText w:val="%8)"/>
      <w:lvlJc w:val="left"/>
      <w:pPr>
        <w:pStyle w:val="1166"/>
        <w:ind w:left="3360" w:hanging="420"/>
      </w:pPr>
    </w:lvl>
    <w:lvl w:ilvl="8">
      <w:start w:val="1"/>
      <w:numFmt w:val="lowerRoman"/>
      <w:isLgl w:val="false"/>
      <w:suff w:val="tab"/>
      <w:lvlText w:val="%9."/>
      <w:lvlJc w:val="right"/>
      <w:pPr>
        <w:pStyle w:val="1166"/>
        <w:ind w:left="3780" w:hanging="420"/>
      </w:pPr>
    </w:lvl>
  </w:abstractNum>
  <w:abstractNum w:abstractNumId="5">
    <w:multiLevelType w:val="hybridMultilevel"/>
    <w:lvl w:ilvl="0">
      <w:start w:val="1"/>
      <w:numFmt w:val="decimal"/>
      <w:isLgl w:val="false"/>
      <w:suff w:val="tab"/>
      <w:lvlText w:val="%1)"/>
      <w:lvlJc w:val="left"/>
      <w:pPr>
        <w:pStyle w:val="1166"/>
        <w:ind w:left="1130" w:hanging="420"/>
      </w:pPr>
    </w:lvl>
    <w:lvl w:ilvl="1">
      <w:start w:val="1"/>
      <w:numFmt w:val="lowerLetter"/>
      <w:isLgl w:val="false"/>
      <w:suff w:val="tab"/>
      <w:lvlText w:val="%2)"/>
      <w:lvlJc w:val="left"/>
      <w:pPr>
        <w:pStyle w:val="1166"/>
        <w:ind w:left="1680" w:hanging="420"/>
      </w:pPr>
    </w:lvl>
    <w:lvl w:ilvl="2">
      <w:start w:val="1"/>
      <w:numFmt w:val="lowerRoman"/>
      <w:isLgl w:val="false"/>
      <w:suff w:val="tab"/>
      <w:lvlText w:val="%3."/>
      <w:lvlJc w:val="right"/>
      <w:pPr>
        <w:pStyle w:val="1166"/>
        <w:ind w:left="2100" w:hanging="420"/>
      </w:pPr>
    </w:lvl>
    <w:lvl w:ilvl="3">
      <w:start w:val="1"/>
      <w:numFmt w:val="decimal"/>
      <w:isLgl w:val="false"/>
      <w:suff w:val="tab"/>
      <w:lvlText w:val="%4."/>
      <w:lvlJc w:val="left"/>
      <w:pPr>
        <w:pStyle w:val="1166"/>
        <w:ind w:left="2520" w:hanging="420"/>
      </w:pPr>
    </w:lvl>
    <w:lvl w:ilvl="4">
      <w:start w:val="1"/>
      <w:numFmt w:val="lowerLetter"/>
      <w:isLgl w:val="false"/>
      <w:suff w:val="tab"/>
      <w:lvlText w:val="%5)"/>
      <w:lvlJc w:val="left"/>
      <w:pPr>
        <w:pStyle w:val="1166"/>
        <w:ind w:left="2940" w:hanging="420"/>
      </w:pPr>
    </w:lvl>
    <w:lvl w:ilvl="5">
      <w:start w:val="1"/>
      <w:numFmt w:val="lowerRoman"/>
      <w:isLgl w:val="false"/>
      <w:suff w:val="tab"/>
      <w:lvlText w:val="%6."/>
      <w:lvlJc w:val="right"/>
      <w:pPr>
        <w:pStyle w:val="1166"/>
        <w:ind w:left="3360" w:hanging="420"/>
      </w:pPr>
    </w:lvl>
    <w:lvl w:ilvl="6">
      <w:start w:val="1"/>
      <w:numFmt w:val="decimal"/>
      <w:isLgl w:val="false"/>
      <w:suff w:val="tab"/>
      <w:lvlText w:val="%7."/>
      <w:lvlJc w:val="left"/>
      <w:pPr>
        <w:pStyle w:val="1166"/>
        <w:ind w:left="3780" w:hanging="420"/>
      </w:pPr>
    </w:lvl>
    <w:lvl w:ilvl="7">
      <w:start w:val="1"/>
      <w:numFmt w:val="lowerLetter"/>
      <w:isLgl w:val="false"/>
      <w:suff w:val="tab"/>
      <w:lvlText w:val="%8)"/>
      <w:lvlJc w:val="left"/>
      <w:pPr>
        <w:pStyle w:val="1166"/>
        <w:ind w:left="4200" w:hanging="420"/>
      </w:pPr>
    </w:lvl>
    <w:lvl w:ilvl="8">
      <w:start w:val="1"/>
      <w:numFmt w:val="lowerRoman"/>
      <w:isLgl w:val="false"/>
      <w:suff w:val="tab"/>
      <w:lvlText w:val="%9."/>
      <w:lvlJc w:val="right"/>
      <w:pPr>
        <w:pStyle w:val="1166"/>
        <w:ind w:left="4620" w:hanging="420"/>
      </w:pPr>
    </w:lvl>
  </w:abstractNum>
  <w:abstractNum w:abstractNumId="6">
    <w:multiLevelType w:val="hybridMultilevel"/>
    <w:lvl w:ilvl="0">
      <w:start w:val="1"/>
      <w:numFmt w:val="decimal"/>
      <w:isLgl w:val="false"/>
      <w:suff w:val="tab"/>
      <w:lvlText w:val="%1)"/>
      <w:lvlJc w:val="left"/>
      <w:pPr>
        <w:pStyle w:val="1166"/>
        <w:ind w:left="1130" w:hanging="420"/>
      </w:pPr>
    </w:lvl>
    <w:lvl w:ilvl="1">
      <w:start w:val="1"/>
      <w:numFmt w:val="lowerLetter"/>
      <w:isLgl w:val="false"/>
      <w:suff w:val="tab"/>
      <w:lvlText w:val="%2)"/>
      <w:lvlJc w:val="left"/>
      <w:pPr>
        <w:pStyle w:val="1166"/>
        <w:ind w:left="1680" w:hanging="420"/>
      </w:pPr>
    </w:lvl>
    <w:lvl w:ilvl="2">
      <w:start w:val="1"/>
      <w:numFmt w:val="lowerRoman"/>
      <w:isLgl w:val="false"/>
      <w:suff w:val="tab"/>
      <w:lvlText w:val="%3."/>
      <w:lvlJc w:val="right"/>
      <w:pPr>
        <w:pStyle w:val="1166"/>
        <w:ind w:left="2100" w:hanging="420"/>
      </w:pPr>
    </w:lvl>
    <w:lvl w:ilvl="3">
      <w:start w:val="1"/>
      <w:numFmt w:val="decimal"/>
      <w:isLgl w:val="false"/>
      <w:suff w:val="tab"/>
      <w:lvlText w:val="%4."/>
      <w:lvlJc w:val="left"/>
      <w:pPr>
        <w:pStyle w:val="1166"/>
        <w:ind w:left="2520" w:hanging="420"/>
      </w:pPr>
    </w:lvl>
    <w:lvl w:ilvl="4">
      <w:start w:val="1"/>
      <w:numFmt w:val="lowerLetter"/>
      <w:isLgl w:val="false"/>
      <w:suff w:val="tab"/>
      <w:lvlText w:val="%5)"/>
      <w:lvlJc w:val="left"/>
      <w:pPr>
        <w:pStyle w:val="1166"/>
        <w:ind w:left="2940" w:hanging="420"/>
      </w:pPr>
    </w:lvl>
    <w:lvl w:ilvl="5">
      <w:start w:val="1"/>
      <w:numFmt w:val="lowerRoman"/>
      <w:isLgl w:val="false"/>
      <w:suff w:val="tab"/>
      <w:lvlText w:val="%6."/>
      <w:lvlJc w:val="right"/>
      <w:pPr>
        <w:pStyle w:val="1166"/>
        <w:ind w:left="3360" w:hanging="420"/>
      </w:pPr>
    </w:lvl>
    <w:lvl w:ilvl="6">
      <w:start w:val="1"/>
      <w:numFmt w:val="decimal"/>
      <w:isLgl w:val="false"/>
      <w:suff w:val="tab"/>
      <w:lvlText w:val="%7."/>
      <w:lvlJc w:val="left"/>
      <w:pPr>
        <w:pStyle w:val="1166"/>
        <w:ind w:left="3780" w:hanging="420"/>
      </w:pPr>
    </w:lvl>
    <w:lvl w:ilvl="7">
      <w:start w:val="1"/>
      <w:numFmt w:val="lowerLetter"/>
      <w:isLgl w:val="false"/>
      <w:suff w:val="tab"/>
      <w:lvlText w:val="%8)"/>
      <w:lvlJc w:val="left"/>
      <w:pPr>
        <w:pStyle w:val="1166"/>
        <w:ind w:left="4200" w:hanging="420"/>
      </w:pPr>
    </w:lvl>
    <w:lvl w:ilvl="8">
      <w:start w:val="1"/>
      <w:numFmt w:val="lowerRoman"/>
      <w:isLgl w:val="false"/>
      <w:suff w:val="tab"/>
      <w:lvlText w:val="%9."/>
      <w:lvlJc w:val="right"/>
      <w:pPr>
        <w:pStyle w:val="1166"/>
        <w:ind w:left="4620" w:hanging="420"/>
      </w:pPr>
    </w:lvl>
  </w:abstractNum>
  <w:abstractNum w:abstractNumId="7">
    <w:multiLevelType w:val="hybridMultilevel"/>
    <w:lvl w:ilvl="0">
      <w:start w:val="1"/>
      <w:numFmt w:val="decimal"/>
      <w:isLgl w:val="false"/>
      <w:suff w:val="nothing"/>
      <w:lvlText w:val="%1、"/>
      <w:lvlJc w:val="left"/>
      <w:pPr>
        <w:pStyle w:val="116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chineseCounting"/>
      <w:isLgl w:val="false"/>
      <w:suff w:val="nothing"/>
      <w:lvlText w:val="第%1部分．"/>
      <w:lvlJc w:val="left"/>
      <w:pPr>
        <w:pStyle w:val="116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9"/>
      <w:numFmt w:val="chineseCounting"/>
      <w:isLgl w:val="false"/>
      <w:suff w:val="space"/>
      <w:lvlText w:val="（%1）"/>
      <w:lvlJc w:val="left"/>
      <w:pPr>
        <w:pStyle w:val="116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1166"/>
        <w:ind w:left="945" w:hanging="420"/>
      </w:pPr>
    </w:lvl>
    <w:lvl w:ilvl="1">
      <w:start w:val="1"/>
      <w:numFmt w:val="lowerLetter"/>
      <w:isLgl w:val="false"/>
      <w:suff w:val="tab"/>
      <w:lvlText w:val="%2)"/>
      <w:lvlJc w:val="left"/>
      <w:pPr>
        <w:pStyle w:val="1166"/>
        <w:ind w:left="1680" w:hanging="420"/>
      </w:pPr>
    </w:lvl>
    <w:lvl w:ilvl="2">
      <w:start w:val="1"/>
      <w:numFmt w:val="lowerRoman"/>
      <w:isLgl w:val="false"/>
      <w:suff w:val="tab"/>
      <w:lvlText w:val="%3."/>
      <w:lvlJc w:val="right"/>
      <w:pPr>
        <w:pStyle w:val="1166"/>
        <w:ind w:left="2100" w:hanging="420"/>
      </w:pPr>
    </w:lvl>
    <w:lvl w:ilvl="3">
      <w:start w:val="1"/>
      <w:numFmt w:val="decimal"/>
      <w:isLgl w:val="false"/>
      <w:suff w:val="tab"/>
      <w:lvlText w:val="%4."/>
      <w:lvlJc w:val="left"/>
      <w:pPr>
        <w:pStyle w:val="1166"/>
        <w:ind w:left="2520" w:hanging="420"/>
      </w:pPr>
    </w:lvl>
    <w:lvl w:ilvl="4">
      <w:start w:val="1"/>
      <w:numFmt w:val="lowerLetter"/>
      <w:isLgl w:val="false"/>
      <w:suff w:val="tab"/>
      <w:lvlText w:val="%5)"/>
      <w:lvlJc w:val="left"/>
      <w:pPr>
        <w:pStyle w:val="1166"/>
        <w:ind w:left="2940" w:hanging="420"/>
      </w:pPr>
    </w:lvl>
    <w:lvl w:ilvl="5">
      <w:start w:val="1"/>
      <w:numFmt w:val="lowerRoman"/>
      <w:isLgl w:val="false"/>
      <w:suff w:val="tab"/>
      <w:lvlText w:val="%6."/>
      <w:lvlJc w:val="right"/>
      <w:pPr>
        <w:pStyle w:val="1166"/>
        <w:ind w:left="3360" w:hanging="420"/>
      </w:pPr>
    </w:lvl>
    <w:lvl w:ilvl="6">
      <w:start w:val="1"/>
      <w:numFmt w:val="decimal"/>
      <w:isLgl w:val="false"/>
      <w:suff w:val="tab"/>
      <w:lvlText w:val="%7."/>
      <w:lvlJc w:val="left"/>
      <w:pPr>
        <w:pStyle w:val="1166"/>
        <w:ind w:left="3780" w:hanging="420"/>
      </w:pPr>
    </w:lvl>
    <w:lvl w:ilvl="7">
      <w:start w:val="1"/>
      <w:numFmt w:val="lowerLetter"/>
      <w:isLgl w:val="false"/>
      <w:suff w:val="tab"/>
      <w:lvlText w:val="%8)"/>
      <w:lvlJc w:val="left"/>
      <w:pPr>
        <w:pStyle w:val="1166"/>
        <w:ind w:left="4200" w:hanging="420"/>
      </w:pPr>
    </w:lvl>
    <w:lvl w:ilvl="8">
      <w:start w:val="1"/>
      <w:numFmt w:val="lowerRoman"/>
      <w:isLgl w:val="false"/>
      <w:suff w:val="tab"/>
      <w:lvlText w:val="%9."/>
      <w:lvlJc w:val="right"/>
      <w:pPr>
        <w:pStyle w:val="1166"/>
        <w:ind w:left="4620" w:hanging="420"/>
      </w:pPr>
    </w:lvl>
  </w:abstractNum>
  <w:abstractNum w:abstractNumId="11">
    <w:multiLevelType w:val="hybridMultilevel"/>
    <w:lvl w:ilvl="0">
      <w:start w:val="1"/>
      <w:numFmt w:val="chineseCountingThousand"/>
      <w:pStyle w:val="1167"/>
      <w:isLgl w:val="false"/>
      <w:suff w:val="tab"/>
      <w:lvlText w:val="第%1部分"/>
      <w:lvlJc w:val="left"/>
      <w:pPr>
        <w:pStyle w:val="1166"/>
        <w:ind w:left="425" w:hanging="425"/>
        <w:tabs>
          <w:tab w:val="num" w:pos="1800" w:leader="none"/>
        </w:tabs>
      </w:pPr>
      <w:rPr>
        <w:rFonts w:hint="eastAsia"/>
      </w:rPr>
    </w:lvl>
    <w:lvl w:ilvl="1">
      <w:start w:val="1"/>
      <w:numFmt w:val="decimal"/>
      <w:pStyle w:val="1168"/>
      <w:isLgl w:val="false"/>
      <w:suff w:val="tab"/>
      <w:lvlText w:val="%1.%2"/>
      <w:lvlJc w:val="left"/>
      <w:pPr>
        <w:pStyle w:val="1166"/>
        <w:ind w:left="567" w:hanging="567"/>
        <w:tabs>
          <w:tab w:val="num" w:pos="567" w:leader="none"/>
        </w:tabs>
      </w:pPr>
      <w:rPr>
        <w:rFonts w:hint="eastAsia"/>
      </w:rPr>
    </w:lvl>
    <w:lvl w:ilvl="2">
      <w:start w:val="1"/>
      <w:numFmt w:val="decimal"/>
      <w:pStyle w:val="1314"/>
      <w:isLgl w:val="false"/>
      <w:suff w:val="tab"/>
      <w:lvlText w:val="%1.%2.%3"/>
      <w:lvlJc w:val="left"/>
      <w:pPr>
        <w:pStyle w:val="1166"/>
        <w:ind w:left="340" w:hanging="340"/>
        <w:tabs>
          <w:tab w:val="num" w:pos="1080" w:leader="none"/>
        </w:tabs>
      </w:pPr>
      <w:rPr>
        <w:rFonts w:hint="eastAsia"/>
      </w:rPr>
    </w:lvl>
    <w:lvl w:ilvl="3">
      <w:start w:val="1"/>
      <w:numFmt w:val="decimal"/>
      <w:isLgl w:val="false"/>
      <w:suff w:val="tab"/>
      <w:lvlText w:val="%1.%2.%3.%4"/>
      <w:lvlJc w:val="left"/>
      <w:pPr>
        <w:pStyle w:val="1166"/>
        <w:ind w:left="851" w:hanging="851"/>
        <w:tabs>
          <w:tab w:val="num" w:pos="851" w:leader="none"/>
        </w:tabs>
      </w:pPr>
      <w:rPr>
        <w:rFonts w:hint="eastAsia"/>
      </w:rPr>
    </w:lvl>
    <w:lvl w:ilvl="4">
      <w:start w:val="1"/>
      <w:numFmt w:val="decimal"/>
      <w:pStyle w:val="1170"/>
      <w:isLgl w:val="false"/>
      <w:suff w:val="tab"/>
      <w:lvlText w:val="%1.%2.%3.%4.%5"/>
      <w:lvlJc w:val="left"/>
      <w:pPr>
        <w:pStyle w:val="1166"/>
        <w:ind w:left="992" w:hanging="992"/>
        <w:tabs>
          <w:tab w:val="num" w:pos="1080" w:leader="none"/>
        </w:tabs>
      </w:pPr>
      <w:rPr>
        <w:rFonts w:hint="eastAsia"/>
      </w:rPr>
    </w:lvl>
    <w:lvl w:ilvl="5">
      <w:start w:val="1"/>
      <w:numFmt w:val="decimal"/>
      <w:pStyle w:val="1171"/>
      <w:isLgl w:val="false"/>
      <w:suff w:val="tab"/>
      <w:lvlText w:val="%1.%2.%3.%4.%5.%6"/>
      <w:lvlJc w:val="left"/>
      <w:pPr>
        <w:pStyle w:val="1166"/>
        <w:ind w:left="1134" w:hanging="1134"/>
        <w:tabs>
          <w:tab w:val="num" w:pos="1440" w:leader="none"/>
        </w:tabs>
      </w:pPr>
      <w:rPr>
        <w:rFonts w:hint="eastAsia"/>
      </w:rPr>
    </w:lvl>
    <w:lvl w:ilvl="6">
      <w:start w:val="1"/>
      <w:numFmt w:val="decimal"/>
      <w:isLgl w:val="false"/>
      <w:suff w:val="tab"/>
      <w:lvlText w:val="%1.%2.%3.%4.%5.%6.%7."/>
      <w:lvlJc w:val="left"/>
      <w:pPr>
        <w:pStyle w:val="1166"/>
        <w:ind w:left="1276" w:hanging="1276"/>
        <w:tabs>
          <w:tab w:val="num" w:pos="1276" w:leader="none"/>
        </w:tabs>
      </w:pPr>
      <w:rPr>
        <w:rFonts w:hint="eastAsia"/>
      </w:rPr>
    </w:lvl>
    <w:lvl w:ilvl="7">
      <w:start w:val="1"/>
      <w:numFmt w:val="decimal"/>
      <w:isLgl w:val="false"/>
      <w:suff w:val="tab"/>
      <w:lvlText w:val="%1.%2.%3.%4.%5.%6.%7.%8."/>
      <w:lvlJc w:val="left"/>
      <w:pPr>
        <w:pStyle w:val="1166"/>
        <w:ind w:left="1418" w:hanging="1418"/>
        <w:tabs>
          <w:tab w:val="num" w:pos="1418" w:leader="none"/>
        </w:tabs>
      </w:pPr>
      <w:rPr>
        <w:rFonts w:hint="eastAsia"/>
      </w:rPr>
    </w:lvl>
    <w:lvl w:ilvl="8">
      <w:start w:val="1"/>
      <w:numFmt w:val="decimal"/>
      <w:isLgl w:val="false"/>
      <w:suff w:val="tab"/>
      <w:lvlText w:val="%1.%2.%3.%4.%5.%6.%7.%8.%9."/>
      <w:lvlJc w:val="left"/>
      <w:pPr>
        <w:pStyle w:val="1166"/>
        <w:ind w:left="1559" w:hanging="1559"/>
        <w:tabs>
          <w:tab w:val="num" w:pos="1559" w:leader="none"/>
        </w:tabs>
      </w:pPr>
      <w:rPr>
        <w:rFonts w:hint="eastAsia"/>
      </w:rPr>
    </w:lvl>
  </w:abstractNum>
  <w:abstractNum w:abstractNumId="12">
    <w:multiLevelType w:val="hybridMultilevel"/>
    <w:lvl w:ilvl="0">
      <w:start w:val="1"/>
      <w:numFmt w:val="decimal"/>
      <w:pStyle w:val="1337"/>
      <w:isLgl w:val="false"/>
      <w:suff w:val="tab"/>
      <w:lvlText w:val="%1、"/>
      <w:lvlJc w:val="left"/>
      <w:pPr>
        <w:pStyle w:val="1166"/>
        <w:ind w:left="1271" w:hanging="420"/>
        <w:tabs>
          <w:tab w:val="num" w:pos="0" w:leader="none"/>
        </w:tabs>
      </w:pPr>
      <w:rPr>
        <w:rFonts w:hint="eastAsia" w:ascii="宋体" w:hAns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pStyle w:val="1166"/>
        <w:ind w:left="1691" w:hanging="420"/>
        <w:tabs>
          <w:tab w:val="num" w:pos="0" w:leader="none"/>
        </w:tabs>
      </w:pPr>
    </w:lvl>
    <w:lvl w:ilvl="2">
      <w:start w:val="1"/>
      <w:numFmt w:val="lowerRoman"/>
      <w:isLgl w:val="false"/>
      <w:suff w:val="tab"/>
      <w:lvlText w:val="%3."/>
      <w:lvlJc w:val="right"/>
      <w:pPr>
        <w:pStyle w:val="1166"/>
        <w:ind w:left="2111" w:hanging="420"/>
        <w:tabs>
          <w:tab w:val="num" w:pos="0" w:leader="none"/>
        </w:tabs>
      </w:pPr>
    </w:lvl>
    <w:lvl w:ilvl="3">
      <w:start w:val="1"/>
      <w:numFmt w:val="decimal"/>
      <w:isLgl w:val="false"/>
      <w:suff w:val="tab"/>
      <w:lvlText w:val="%4."/>
      <w:lvlJc w:val="left"/>
      <w:pPr>
        <w:pStyle w:val="1166"/>
        <w:ind w:left="2531" w:hanging="420"/>
        <w:tabs>
          <w:tab w:val="num" w:pos="0" w:leader="none"/>
        </w:tabs>
      </w:pPr>
    </w:lvl>
    <w:lvl w:ilvl="4">
      <w:start w:val="1"/>
      <w:numFmt w:val="lowerLetter"/>
      <w:isLgl w:val="false"/>
      <w:suff w:val="tab"/>
      <w:lvlText w:val="%5)"/>
      <w:lvlJc w:val="left"/>
      <w:pPr>
        <w:pStyle w:val="1166"/>
        <w:ind w:left="2951" w:hanging="420"/>
        <w:tabs>
          <w:tab w:val="num" w:pos="0" w:leader="none"/>
        </w:tabs>
      </w:pPr>
    </w:lvl>
    <w:lvl w:ilvl="5">
      <w:start w:val="1"/>
      <w:numFmt w:val="lowerRoman"/>
      <w:isLgl w:val="false"/>
      <w:suff w:val="tab"/>
      <w:lvlText w:val="%6."/>
      <w:lvlJc w:val="right"/>
      <w:pPr>
        <w:pStyle w:val="1166"/>
        <w:ind w:left="3371" w:hanging="420"/>
        <w:tabs>
          <w:tab w:val="num" w:pos="0" w:leader="none"/>
        </w:tabs>
      </w:pPr>
    </w:lvl>
    <w:lvl w:ilvl="6">
      <w:start w:val="1"/>
      <w:numFmt w:val="decimal"/>
      <w:isLgl w:val="false"/>
      <w:suff w:val="tab"/>
      <w:lvlText w:val="%7."/>
      <w:lvlJc w:val="left"/>
      <w:pPr>
        <w:pStyle w:val="1166"/>
        <w:ind w:left="3791" w:hanging="420"/>
        <w:tabs>
          <w:tab w:val="num" w:pos="0" w:leader="none"/>
        </w:tabs>
      </w:pPr>
    </w:lvl>
    <w:lvl w:ilvl="7">
      <w:start w:val="1"/>
      <w:numFmt w:val="lowerLetter"/>
      <w:isLgl w:val="false"/>
      <w:suff w:val="tab"/>
      <w:lvlText w:val="%8)"/>
      <w:lvlJc w:val="left"/>
      <w:pPr>
        <w:pStyle w:val="1166"/>
        <w:ind w:left="4211" w:hanging="420"/>
        <w:tabs>
          <w:tab w:val="num" w:pos="0" w:leader="none"/>
        </w:tabs>
      </w:pPr>
    </w:lvl>
    <w:lvl w:ilvl="8">
      <w:start w:val="1"/>
      <w:numFmt w:val="lowerRoman"/>
      <w:isLgl w:val="false"/>
      <w:suff w:val="tab"/>
      <w:lvlText w:val="%9."/>
      <w:lvlJc w:val="right"/>
      <w:pPr>
        <w:pStyle w:val="1166"/>
        <w:ind w:left="4631" w:hanging="420"/>
        <w:tabs>
          <w:tab w:val="num" w:pos="0" w:leader="none"/>
        </w:tabs>
      </w:pPr>
    </w:lvl>
  </w:abstractNum>
  <w:abstractNum w:abstractNumId="13">
    <w:multiLevelType w:val="hybridMultilevel"/>
    <w:lvl w:ilvl="0">
      <w:start w:val="1"/>
      <w:numFmt w:val="bullet"/>
      <w:pStyle w:val="1206"/>
      <w:isLgl w:val="false"/>
      <w:suff w:val="tab"/>
      <w:lvlText w:val=""/>
      <w:lvlJc w:val="left"/>
      <w:pPr>
        <w:pStyle w:val="1166"/>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1166"/>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348"/>
      <w:isLgl w:val="false"/>
      <w:suff w:val="tab"/>
      <w:lvlText w:val="%1)"/>
      <w:lvlJc w:val="left"/>
      <w:pPr>
        <w:pStyle w:val="1166"/>
        <w:ind w:left="425" w:hanging="425"/>
        <w:tabs>
          <w:tab w:val="num"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pStyle w:val="1236"/>
      <w:isLgl w:val="false"/>
      <w:suff w:val="tab"/>
      <w:lvlText w:val=""/>
      <w:lvlJc w:val="left"/>
      <w:pPr>
        <w:pStyle w:val="1166"/>
        <w:ind w:left="420" w:hanging="420"/>
        <w:tabs>
          <w:tab w:val="num" w:pos="420" w:leader="none"/>
        </w:tabs>
      </w:pPr>
      <w:rPr>
        <w:rFonts w:ascii="Wingdings" w:hAnsi="Wingdings"/>
      </w:rPr>
    </w:lvl>
    <w:lvl w:ilvl="1">
      <w:start w:val="1"/>
      <w:numFmt w:val="bullet"/>
      <w:isLgl w:val="false"/>
      <w:suff w:val="tab"/>
      <w:lvlText w:val=""/>
      <w:lvlJc w:val="left"/>
      <w:pPr>
        <w:pStyle w:val="1166"/>
        <w:ind w:left="3165" w:hanging="420"/>
        <w:tabs>
          <w:tab w:val="num" w:pos="3165" w:leader="none"/>
        </w:tabs>
      </w:pPr>
      <w:rPr>
        <w:rFonts w:ascii="Wingdings" w:hAnsi="Wingdings"/>
      </w:rPr>
    </w:lvl>
    <w:lvl w:ilvl="2">
      <w:start w:val="1"/>
      <w:numFmt w:val="bullet"/>
      <w:isLgl w:val="false"/>
      <w:suff w:val="tab"/>
      <w:lvlText w:val=""/>
      <w:lvlJc w:val="left"/>
      <w:pPr>
        <w:pStyle w:val="1166"/>
        <w:ind w:left="3585" w:hanging="420"/>
        <w:tabs>
          <w:tab w:val="num" w:pos="3585" w:leader="none"/>
        </w:tabs>
      </w:pPr>
      <w:rPr>
        <w:rFonts w:ascii="Wingdings" w:hAnsi="Wingdings"/>
      </w:rPr>
    </w:lvl>
    <w:lvl w:ilvl="3">
      <w:start w:val="1"/>
      <w:numFmt w:val="bullet"/>
      <w:isLgl w:val="false"/>
      <w:suff w:val="tab"/>
      <w:lvlText w:val=""/>
      <w:lvlJc w:val="left"/>
      <w:pPr>
        <w:pStyle w:val="1166"/>
        <w:ind w:left="4005" w:hanging="420"/>
        <w:tabs>
          <w:tab w:val="num" w:pos="4005" w:leader="none"/>
        </w:tabs>
      </w:pPr>
      <w:rPr>
        <w:rFonts w:ascii="Wingdings" w:hAnsi="Wingdings"/>
      </w:rPr>
    </w:lvl>
    <w:lvl w:ilvl="4">
      <w:start w:val="1"/>
      <w:numFmt w:val="bullet"/>
      <w:isLgl w:val="false"/>
      <w:suff w:val="tab"/>
      <w:lvlText w:val=""/>
      <w:lvlJc w:val="left"/>
      <w:pPr>
        <w:pStyle w:val="1166"/>
        <w:ind w:left="4425" w:hanging="420"/>
        <w:tabs>
          <w:tab w:val="num" w:pos="4425" w:leader="none"/>
        </w:tabs>
      </w:pPr>
      <w:rPr>
        <w:rFonts w:ascii="Wingdings" w:hAnsi="Wingdings"/>
      </w:rPr>
    </w:lvl>
    <w:lvl w:ilvl="5">
      <w:start w:val="1"/>
      <w:numFmt w:val="bullet"/>
      <w:isLgl w:val="false"/>
      <w:suff w:val="tab"/>
      <w:lvlText w:val=""/>
      <w:lvlJc w:val="left"/>
      <w:pPr>
        <w:pStyle w:val="1166"/>
        <w:ind w:left="4845" w:hanging="420"/>
        <w:tabs>
          <w:tab w:val="num" w:pos="4845" w:leader="none"/>
        </w:tabs>
      </w:pPr>
      <w:rPr>
        <w:rFonts w:ascii="Wingdings" w:hAnsi="Wingdings"/>
      </w:rPr>
    </w:lvl>
    <w:lvl w:ilvl="6">
      <w:start w:val="1"/>
      <w:numFmt w:val="bullet"/>
      <w:isLgl w:val="false"/>
      <w:suff w:val="tab"/>
      <w:lvlText w:val=""/>
      <w:lvlJc w:val="left"/>
      <w:pPr>
        <w:pStyle w:val="1166"/>
        <w:ind w:left="5265" w:hanging="420"/>
        <w:tabs>
          <w:tab w:val="num" w:pos="5265" w:leader="none"/>
        </w:tabs>
      </w:pPr>
      <w:rPr>
        <w:rFonts w:ascii="Wingdings" w:hAnsi="Wingdings"/>
      </w:rPr>
    </w:lvl>
    <w:lvl w:ilvl="7">
      <w:start w:val="1"/>
      <w:numFmt w:val="bullet"/>
      <w:isLgl w:val="false"/>
      <w:suff w:val="tab"/>
      <w:lvlText w:val=""/>
      <w:lvlJc w:val="left"/>
      <w:pPr>
        <w:pStyle w:val="1166"/>
        <w:ind w:left="5685" w:hanging="420"/>
        <w:tabs>
          <w:tab w:val="num" w:pos="5685" w:leader="none"/>
        </w:tabs>
      </w:pPr>
      <w:rPr>
        <w:rFonts w:ascii="Wingdings" w:hAnsi="Wingdings"/>
      </w:rPr>
    </w:lvl>
    <w:lvl w:ilvl="8">
      <w:start w:val="1"/>
      <w:numFmt w:val="bullet"/>
      <w:isLgl w:val="false"/>
      <w:suff w:val="tab"/>
      <w:lvlText w:val=""/>
      <w:lvlJc w:val="left"/>
      <w:pPr>
        <w:pStyle w:val="1166"/>
        <w:ind w:left="6105" w:hanging="420"/>
        <w:tabs>
          <w:tab w:val="num" w:pos="6105" w:leader="none"/>
        </w:tabs>
      </w:pPr>
      <w:rPr>
        <w:rFonts w:ascii="Wingdings" w:hAnsi="Wingdings"/>
      </w:rPr>
    </w:lvl>
  </w:abstractNum>
  <w:abstractNum w:abstractNumId="17">
    <w:multiLevelType w:val="hybridMultilevel"/>
    <w:lvl w:ilvl="0">
      <w:start w:val="1"/>
      <w:numFmt w:val="decimal"/>
      <w:pStyle w:val="1498"/>
      <w:isLgl w:val="false"/>
      <w:suff w:val="tab"/>
      <w:lvlText w:val="%1."/>
      <w:lvlJc w:val="left"/>
      <w:pPr>
        <w:pStyle w:val="1166"/>
        <w:ind w:left="510" w:hanging="360"/>
        <w:tabs>
          <w:tab w:val="num" w:pos="510" w:leader="none"/>
        </w:tabs>
      </w:pPr>
      <w:rPr>
        <w:rFonts w:hint="eastAsia"/>
      </w:rPr>
    </w:lvl>
    <w:lvl w:ilvl="1">
      <w:start w:val="1"/>
      <w:numFmt w:val="decimal"/>
      <w:pStyle w:val="1339"/>
      <w:isLgl w:val="false"/>
      <w:suff w:val="tab"/>
      <w:lvlText w:val="%2．"/>
      <w:lvlJc w:val="left"/>
      <w:pPr>
        <w:pStyle w:val="1166"/>
        <w:ind w:left="1290" w:hanging="720"/>
        <w:tabs>
          <w:tab w:val="num" w:pos="1290" w:leader="none"/>
        </w:tabs>
      </w:pPr>
      <w:rPr>
        <w:rFonts w:hint="eastAsia"/>
      </w:rPr>
    </w:lvl>
    <w:lvl w:ilvl="2">
      <w:start w:val="3"/>
      <w:numFmt w:val="decimal"/>
      <w:isLgl w:val="false"/>
      <w:suff w:val="tab"/>
      <w:lvlText w:val="（%3）"/>
      <w:lvlJc w:val="left"/>
      <w:pPr>
        <w:pStyle w:val="1166"/>
        <w:ind w:left="1140" w:hanging="720"/>
        <w:tabs>
          <w:tab w:val="num" w:pos="1140" w:leader="none"/>
        </w:tabs>
      </w:pPr>
      <w:rPr>
        <w:rFonts w:hint="eastAsia"/>
      </w:rPr>
    </w:lvl>
    <w:lvl w:ilvl="3">
      <w:start w:val="1"/>
      <w:numFmt w:val="decimal"/>
      <w:pStyle w:val="1406"/>
      <w:isLgl w:val="false"/>
      <w:suff w:val="tab"/>
      <w:lvlText w:val="（%4）"/>
      <w:lvlJc w:val="left"/>
      <w:pPr>
        <w:pStyle w:val="1166"/>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1166"/>
        <w:ind w:left="960" w:hanging="420"/>
        <w:tabs>
          <w:tab w:val="num" w:pos="960" w:leader="none"/>
        </w:tabs>
      </w:pPr>
      <w:rPr>
        <w:rFonts w:hint="eastAsia"/>
      </w:rPr>
    </w:lvl>
    <w:lvl w:ilvl="5">
      <w:start w:val="1"/>
      <w:numFmt w:val="decimal"/>
      <w:isLgl w:val="false"/>
      <w:suff w:val="tab"/>
      <w:lvlText w:val="%6."/>
      <w:lvlJc w:val="left"/>
      <w:pPr>
        <w:pStyle w:val="1166"/>
        <w:ind w:left="2670" w:hanging="420"/>
        <w:tabs>
          <w:tab w:val="num" w:pos="2670" w:leader="none"/>
        </w:tabs>
      </w:pPr>
      <w:rPr>
        <w:rFonts w:hint="eastAsia"/>
      </w:rPr>
    </w:lvl>
    <w:lvl w:ilvl="6">
      <w:start w:val="1"/>
      <w:numFmt w:val="decimal"/>
      <w:isLgl w:val="false"/>
      <w:suff w:val="tab"/>
      <w:lvlText w:val="%7."/>
      <w:lvlJc w:val="left"/>
      <w:pPr>
        <w:pStyle w:val="1166"/>
        <w:ind w:left="3090" w:hanging="420"/>
        <w:tabs>
          <w:tab w:val="num" w:pos="3090" w:leader="none"/>
        </w:tabs>
      </w:pPr>
    </w:lvl>
    <w:lvl w:ilvl="7">
      <w:start w:val="1"/>
      <w:numFmt w:val="lowerLetter"/>
      <w:isLgl w:val="false"/>
      <w:suff w:val="tab"/>
      <w:lvlText w:val="%8)"/>
      <w:lvlJc w:val="left"/>
      <w:pPr>
        <w:pStyle w:val="1166"/>
        <w:ind w:left="3510" w:hanging="420"/>
        <w:tabs>
          <w:tab w:val="num" w:pos="3510" w:leader="none"/>
        </w:tabs>
      </w:pPr>
    </w:lvl>
    <w:lvl w:ilvl="8">
      <w:start w:val="1"/>
      <w:numFmt w:val="lowerRoman"/>
      <w:isLgl w:val="false"/>
      <w:suff w:val="tab"/>
      <w:lvlText w:val="%9."/>
      <w:lvlJc w:val="right"/>
      <w:pPr>
        <w:pStyle w:val="1166"/>
        <w:ind w:left="3930" w:hanging="420"/>
        <w:tabs>
          <w:tab w:val="num" w:pos="3930" w:leader="none"/>
        </w:tabs>
      </w:pPr>
    </w:lvl>
  </w:abstractNum>
  <w:abstractNum w:abstractNumId="18">
    <w:multiLevelType w:val="hybridMultilevel"/>
    <w:lvl w:ilvl="0">
      <w:start w:val="1"/>
      <w:numFmt w:val="decimal"/>
      <w:isLgl w:val="false"/>
      <w:suff w:val="nothing"/>
      <w:lvlText w:val="%1"/>
      <w:lvlJc w:val="left"/>
      <w:pPr>
        <w:pStyle w:val="1166"/>
        <w:ind w:left="0" w:firstLine="0"/>
        <w:tabs>
          <w:tab w:val="num" w:pos="0" w:leader="none"/>
        </w:tabs>
      </w:pPr>
      <w:rPr>
        <w:rFonts w:ascii="Times New Roman" w:hAnsi="Times New Roman"/>
        <w:b/>
        <w:i w:val="0"/>
        <w:sz w:val="21"/>
      </w:rPr>
    </w:lvl>
    <w:lvl w:ilvl="1">
      <w:start w:val="1"/>
      <w:numFmt w:val="decimal"/>
      <w:pStyle w:val="1345"/>
      <w:isLgl w:val="false"/>
      <w:suff w:val="nothing"/>
      <w:lvlText w:val="%1%2　"/>
      <w:lvlJc w:val="left"/>
      <w:pPr>
        <w:pStyle w:val="1166"/>
        <w:ind w:left="0" w:firstLine="0"/>
        <w:tabs>
          <w:tab w:val="num" w:pos="0" w:leader="none"/>
        </w:tabs>
      </w:pPr>
      <w:rPr>
        <w:rFonts w:hint="eastAsia" w:ascii="黑体" w:hAnsi="黑体" w:eastAsia="黑体"/>
        <w:b w:val="0"/>
        <w:i w:val="0"/>
        <w:sz w:val="21"/>
      </w:rPr>
    </w:lvl>
    <w:lvl w:ilvl="2">
      <w:start w:val="1"/>
      <w:numFmt w:val="decimal"/>
      <w:isLgl w:val="false"/>
      <w:suff w:val="nothing"/>
      <w:lvlText w:val="%1%2.%3　"/>
      <w:lvlJc w:val="left"/>
      <w:pPr>
        <w:pStyle w:val="1166"/>
        <w:ind w:left="0" w:firstLine="0"/>
        <w:tabs>
          <w:tab w:val="num" w:pos="0" w:leader="none"/>
        </w:tabs>
      </w:pPr>
      <w:rPr>
        <w:rFonts w:hint="eastAsia" w:ascii="黑体" w:hAnsi="黑体" w:eastAsia="黑体"/>
        <w:b w:val="0"/>
        <w:i w:val="0"/>
        <w:sz w:val="21"/>
      </w:rPr>
    </w:lvl>
    <w:lvl w:ilvl="3">
      <w:start w:val="1"/>
      <w:numFmt w:val="decimal"/>
      <w:isLgl w:val="false"/>
      <w:suff w:val="nothing"/>
      <w:lvlText w:val="%1%2.%3.%4　"/>
      <w:lvlJc w:val="left"/>
      <w:pPr>
        <w:pStyle w:val="1166"/>
        <w:ind w:left="0" w:firstLine="0"/>
        <w:tabs>
          <w:tab w:val="num" w:pos="0" w:leader="none"/>
        </w:tabs>
      </w:pPr>
      <w:rPr>
        <w:rFonts w:hint="eastAsia" w:ascii="黑体" w:hAnsi="黑体" w:eastAsia="黑体"/>
        <w:b w:val="0"/>
        <w:i w:val="0"/>
        <w:sz w:val="21"/>
      </w:rPr>
    </w:lvl>
    <w:lvl w:ilvl="4">
      <w:start w:val="1"/>
      <w:numFmt w:val="decimal"/>
      <w:isLgl w:val="false"/>
      <w:suff w:val="nothing"/>
      <w:lvlText w:val="%1%2.%3.%4.%5　"/>
      <w:lvlJc w:val="left"/>
      <w:pPr>
        <w:pStyle w:val="1166"/>
        <w:ind w:left="105" w:firstLine="0"/>
        <w:tabs>
          <w:tab w:val="num" w:pos="0" w:leader="none"/>
        </w:tabs>
      </w:pPr>
      <w:rPr>
        <w:rFonts w:hint="eastAsia" w:ascii="黑体" w:hAnsi="黑体" w:eastAsia="黑体"/>
        <w:b w:val="0"/>
        <w:i w:val="0"/>
        <w:sz w:val="21"/>
      </w:rPr>
    </w:lvl>
    <w:lvl w:ilvl="5">
      <w:start w:val="1"/>
      <w:numFmt w:val="decimal"/>
      <w:isLgl w:val="false"/>
      <w:suff w:val="nothing"/>
      <w:lvlText w:val="%1%2.%3.%4.%5.%6　"/>
      <w:lvlJc w:val="left"/>
      <w:pPr>
        <w:pStyle w:val="1166"/>
        <w:ind w:left="0" w:firstLine="0"/>
        <w:tabs>
          <w:tab w:val="num" w:pos="0" w:leader="none"/>
        </w:tabs>
      </w:pPr>
      <w:rPr>
        <w:rFonts w:hint="eastAsia" w:ascii="黑体" w:hAnsi="黑体" w:eastAsia="黑体"/>
        <w:b w:val="0"/>
        <w:i w:val="0"/>
        <w:sz w:val="21"/>
      </w:rPr>
    </w:lvl>
    <w:lvl w:ilvl="6">
      <w:start w:val="1"/>
      <w:numFmt w:val="decimal"/>
      <w:isLgl w:val="false"/>
      <w:suff w:val="nothing"/>
      <w:lvlText w:val="%1%2.%3.%4.%5.%6.%7　"/>
      <w:lvlJc w:val="left"/>
      <w:pPr>
        <w:pStyle w:val="1166"/>
        <w:ind w:left="0" w:firstLine="0"/>
        <w:tabs>
          <w:tab w:val="num" w:pos="0" w:leader="none"/>
        </w:tabs>
      </w:pPr>
      <w:rPr>
        <w:rFonts w:hint="eastAsia" w:ascii="黑体" w:hAnsi="黑体" w:eastAsia="黑体"/>
        <w:b w:val="0"/>
        <w:i w:val="0"/>
        <w:sz w:val="21"/>
      </w:rPr>
    </w:lvl>
    <w:lvl w:ilvl="7">
      <w:start w:val="1"/>
      <w:numFmt w:val="decimal"/>
      <w:isLgl w:val="false"/>
      <w:suff w:val="tab"/>
      <w:lvlText w:val="%1.%2.%3.%4.%5.%6.%7.%8"/>
      <w:lvlJc w:val="left"/>
      <w:pPr>
        <w:pStyle w:val="1166"/>
        <w:ind w:left="3969" w:hanging="1418"/>
        <w:tabs>
          <w:tab w:val="num" w:pos="4351" w:leader="none"/>
        </w:tabs>
      </w:pPr>
      <w:rPr>
        <w:rFonts w:hint="eastAsia"/>
      </w:rPr>
    </w:lvl>
    <w:lvl w:ilvl="8">
      <w:start w:val="1"/>
      <w:numFmt w:val="decimal"/>
      <w:isLgl w:val="false"/>
      <w:suff w:val="tab"/>
      <w:lvlText w:val="%1.%2.%3.%4.%5.%6.%7.%8.%9"/>
      <w:lvlJc w:val="left"/>
      <w:pPr>
        <w:pStyle w:val="1166"/>
        <w:ind w:left="4677" w:hanging="1700"/>
        <w:tabs>
          <w:tab w:val="num" w:pos="4777" w:leader="none"/>
        </w:tabs>
      </w:pPr>
      <w:rPr>
        <w:rFonts w:hint="eastAsia"/>
      </w:rPr>
    </w:lvl>
  </w:abstractNum>
  <w:abstractNum w:abstractNumId="19">
    <w:multiLevelType w:val="hybridMultilevel"/>
    <w:lvl w:ilvl="0">
      <w:start w:val="1"/>
      <w:numFmt w:val="decimal"/>
      <w:pStyle w:val="1212"/>
      <w:isLgl w:val="false"/>
      <w:suff w:val="tab"/>
      <w:lvlText w:val="%1)"/>
      <w:lvlJc w:val="left"/>
      <w:pPr>
        <w:pStyle w:val="1166"/>
        <w:ind w:left="620" w:hanging="420"/>
        <w:tabs>
          <w:tab w:val="num" w:pos="0" w:leader="none"/>
        </w:tabs>
      </w:pPr>
      <w:rPr>
        <w:rFonts w:hint="eastAsia" w:ascii="宋体" w:hAnsi="宋体" w:eastAsia="宋体"/>
        <w:b w:val="0"/>
        <w:i w:val="0"/>
        <w:sz w:val="24"/>
      </w:rPr>
    </w:lvl>
    <w:lvl w:ilvl="1">
      <w:start w:val="1"/>
      <w:numFmt w:val="lowerLetter"/>
      <w:isLgl w:val="false"/>
      <w:suff w:val="tab"/>
      <w:lvlText w:val="%2)"/>
      <w:lvlJc w:val="left"/>
      <w:pPr>
        <w:pStyle w:val="1166"/>
        <w:ind w:left="1740" w:hanging="420"/>
        <w:tabs>
          <w:tab w:val="num" w:pos="0" w:leader="none"/>
        </w:tabs>
      </w:pPr>
    </w:lvl>
    <w:lvl w:ilvl="2">
      <w:start w:val="1"/>
      <w:numFmt w:val="lowerRoman"/>
      <w:isLgl w:val="false"/>
      <w:suff w:val="tab"/>
      <w:lvlText w:val="%3."/>
      <w:lvlJc w:val="right"/>
      <w:pPr>
        <w:pStyle w:val="1166"/>
        <w:ind w:left="2160" w:hanging="420"/>
        <w:tabs>
          <w:tab w:val="num" w:pos="0" w:leader="none"/>
        </w:tabs>
      </w:pPr>
    </w:lvl>
    <w:lvl w:ilvl="3">
      <w:start w:val="1"/>
      <w:numFmt w:val="decimal"/>
      <w:isLgl w:val="false"/>
      <w:suff w:val="tab"/>
      <w:lvlText w:val="%4."/>
      <w:lvlJc w:val="left"/>
      <w:pPr>
        <w:pStyle w:val="1166"/>
        <w:ind w:left="2580" w:hanging="420"/>
        <w:tabs>
          <w:tab w:val="num" w:pos="0" w:leader="none"/>
        </w:tabs>
      </w:pPr>
    </w:lvl>
    <w:lvl w:ilvl="4">
      <w:start w:val="1"/>
      <w:numFmt w:val="lowerLetter"/>
      <w:isLgl w:val="false"/>
      <w:suff w:val="tab"/>
      <w:lvlText w:val="%5)"/>
      <w:lvlJc w:val="left"/>
      <w:pPr>
        <w:pStyle w:val="1166"/>
        <w:ind w:left="3000" w:hanging="420"/>
        <w:tabs>
          <w:tab w:val="num" w:pos="0" w:leader="none"/>
        </w:tabs>
      </w:pPr>
    </w:lvl>
    <w:lvl w:ilvl="5">
      <w:start w:val="1"/>
      <w:numFmt w:val="lowerRoman"/>
      <w:isLgl w:val="false"/>
      <w:suff w:val="tab"/>
      <w:lvlText w:val="%6."/>
      <w:lvlJc w:val="right"/>
      <w:pPr>
        <w:pStyle w:val="1166"/>
        <w:ind w:left="3420" w:hanging="420"/>
        <w:tabs>
          <w:tab w:val="num" w:pos="0" w:leader="none"/>
        </w:tabs>
      </w:pPr>
    </w:lvl>
    <w:lvl w:ilvl="6">
      <w:start w:val="1"/>
      <w:numFmt w:val="decimal"/>
      <w:isLgl w:val="false"/>
      <w:suff w:val="tab"/>
      <w:lvlText w:val="%7."/>
      <w:lvlJc w:val="left"/>
      <w:pPr>
        <w:pStyle w:val="1166"/>
        <w:ind w:left="3840" w:hanging="420"/>
        <w:tabs>
          <w:tab w:val="num" w:pos="0" w:leader="none"/>
        </w:tabs>
      </w:pPr>
    </w:lvl>
    <w:lvl w:ilvl="7">
      <w:start w:val="1"/>
      <w:numFmt w:val="lowerLetter"/>
      <w:isLgl w:val="false"/>
      <w:suff w:val="tab"/>
      <w:lvlText w:val="%8)"/>
      <w:lvlJc w:val="left"/>
      <w:pPr>
        <w:pStyle w:val="1166"/>
        <w:ind w:left="4260" w:hanging="420"/>
        <w:tabs>
          <w:tab w:val="num" w:pos="0" w:leader="none"/>
        </w:tabs>
      </w:pPr>
    </w:lvl>
    <w:lvl w:ilvl="8">
      <w:start w:val="1"/>
      <w:numFmt w:val="lowerRoman"/>
      <w:isLgl w:val="false"/>
      <w:suff w:val="tab"/>
      <w:lvlText w:val="%9."/>
      <w:lvlJc w:val="right"/>
      <w:pPr>
        <w:pStyle w:val="1166"/>
        <w:ind w:left="4680" w:hanging="420"/>
        <w:tabs>
          <w:tab w:val="num" w:pos="0" w:leader="none"/>
        </w:tabs>
      </w:pPr>
    </w:lvl>
  </w:abstractNum>
  <w:abstractNum w:abstractNumId="20">
    <w:multiLevelType w:val="hybridMultilevel"/>
    <w:lvl w:ilvl="0">
      <w:start w:val="1"/>
      <w:numFmt w:val="decimal"/>
      <w:pStyle w:val="1375"/>
      <w:isLgl w:val="false"/>
      <w:suff w:val="tab"/>
      <w:lvlText w:val="%1"/>
      <w:lvlJc w:val="left"/>
      <w:pPr>
        <w:pStyle w:val="1166"/>
        <w:ind w:left="425" w:hanging="425"/>
        <w:tabs>
          <w:tab w:val="num" w:pos="425" w:leader="none"/>
        </w:tabs>
      </w:pPr>
      <w:rPr>
        <w:rFonts w:hint="eastAsia"/>
      </w:rPr>
    </w:lvl>
    <w:lvl w:ilvl="1">
      <w:start w:val="1"/>
      <w:numFmt w:val="decimal"/>
      <w:pStyle w:val="1512"/>
      <w:isLgl w:val="false"/>
      <w:suff w:val="tab"/>
      <w:lvlText w:val="%1.%2"/>
      <w:lvlJc w:val="left"/>
      <w:pPr>
        <w:pStyle w:val="1166"/>
        <w:ind w:left="992" w:hanging="567"/>
        <w:tabs>
          <w:tab w:val="num" w:pos="992" w:leader="none"/>
        </w:tabs>
      </w:pPr>
      <w:rPr>
        <w:rFonts w:hint="eastAsia"/>
      </w:rPr>
    </w:lvl>
    <w:lvl w:ilvl="2">
      <w:start w:val="1"/>
      <w:numFmt w:val="decimal"/>
      <w:isLgl w:val="false"/>
      <w:suff w:val="tab"/>
      <w:lvlText w:val="%1.%2.%3"/>
      <w:lvlJc w:val="left"/>
      <w:pPr>
        <w:pStyle w:val="1166"/>
        <w:ind w:left="1418" w:hanging="567"/>
        <w:tabs>
          <w:tab w:val="num" w:pos="1571" w:leader="none"/>
        </w:tabs>
      </w:pPr>
      <w:rPr>
        <w:rFonts w:hint="eastAsia"/>
      </w:rPr>
    </w:lvl>
    <w:lvl w:ilvl="3">
      <w:start w:val="1"/>
      <w:numFmt w:val="decimal"/>
      <w:isLgl w:val="false"/>
      <w:suff w:val="tab"/>
      <w:lvlText w:val="%1.%2.%3.%4"/>
      <w:lvlJc w:val="left"/>
      <w:pPr>
        <w:pStyle w:val="1166"/>
        <w:ind w:left="1984" w:hanging="708"/>
        <w:tabs>
          <w:tab w:val="num" w:pos="2356" w:leader="none"/>
        </w:tabs>
      </w:pPr>
      <w:rPr>
        <w:rFonts w:hint="eastAsia"/>
      </w:rPr>
    </w:lvl>
    <w:lvl w:ilvl="4">
      <w:start w:val="1"/>
      <w:numFmt w:val="decimal"/>
      <w:isLgl w:val="false"/>
      <w:suff w:val="tab"/>
      <w:lvlText w:val="%1.%2.%3.%4.%5"/>
      <w:lvlJc w:val="left"/>
      <w:pPr>
        <w:pStyle w:val="1166"/>
        <w:ind w:left="2551" w:hanging="850"/>
        <w:tabs>
          <w:tab w:val="num" w:pos="3141" w:leader="none"/>
        </w:tabs>
      </w:pPr>
      <w:rPr>
        <w:rFonts w:hint="eastAsia"/>
      </w:rPr>
    </w:lvl>
    <w:lvl w:ilvl="5">
      <w:start w:val="1"/>
      <w:numFmt w:val="decimal"/>
      <w:isLgl w:val="false"/>
      <w:suff w:val="tab"/>
      <w:lvlText w:val="%1.%2.%3.%4.%5.%6"/>
      <w:lvlJc w:val="left"/>
      <w:pPr>
        <w:pStyle w:val="1166"/>
        <w:ind w:left="3260" w:hanging="1134"/>
        <w:tabs>
          <w:tab w:val="num" w:pos="3926" w:leader="none"/>
        </w:tabs>
      </w:pPr>
      <w:rPr>
        <w:rFonts w:hint="eastAsia"/>
      </w:rPr>
    </w:lvl>
    <w:lvl w:ilvl="6">
      <w:start w:val="1"/>
      <w:numFmt w:val="decimal"/>
      <w:isLgl w:val="false"/>
      <w:suff w:val="tab"/>
      <w:lvlText w:val="%1.%2.%3.%4.%5.%6.%7"/>
      <w:lvlJc w:val="left"/>
      <w:pPr>
        <w:pStyle w:val="1166"/>
        <w:ind w:left="3827" w:hanging="1276"/>
        <w:tabs>
          <w:tab w:val="num" w:pos="4711" w:leader="none"/>
        </w:tabs>
      </w:pPr>
      <w:rPr>
        <w:rFonts w:hint="eastAsia"/>
      </w:rPr>
    </w:lvl>
    <w:lvl w:ilvl="7">
      <w:start w:val="1"/>
      <w:numFmt w:val="decimal"/>
      <w:isLgl w:val="false"/>
      <w:suff w:val="tab"/>
      <w:lvlText w:val="%1.%2.%3.%4.%5.%6.%7.%8"/>
      <w:lvlJc w:val="left"/>
      <w:pPr>
        <w:pStyle w:val="1166"/>
        <w:ind w:left="4394" w:hanging="1418"/>
        <w:tabs>
          <w:tab w:val="num" w:pos="5136" w:leader="none"/>
        </w:tabs>
      </w:pPr>
      <w:rPr>
        <w:rFonts w:hint="eastAsia"/>
      </w:rPr>
    </w:lvl>
    <w:lvl w:ilvl="8">
      <w:start w:val="1"/>
      <w:numFmt w:val="decimal"/>
      <w:isLgl w:val="false"/>
      <w:suff w:val="tab"/>
      <w:lvlText w:val="%1.%2.%3.%4.%5.%6.%7.%8.%9"/>
      <w:lvlJc w:val="left"/>
      <w:pPr>
        <w:pStyle w:val="1166"/>
        <w:ind w:left="5102" w:hanging="1700"/>
        <w:tabs>
          <w:tab w:val="num" w:pos="5922" w:leader="none"/>
        </w:tabs>
      </w:pPr>
      <w:rPr>
        <w:rFonts w:hint="eastAsia"/>
      </w:rPr>
    </w:lvl>
  </w:abstractNum>
  <w:abstractNum w:abstractNumId="21">
    <w:multiLevelType w:val="hybridMultilevel"/>
    <w:lvl w:ilvl="0">
      <w:start w:val="1"/>
      <w:numFmt w:val="decimal"/>
      <w:isLgl w:val="false"/>
      <w:suff w:val="tab"/>
      <w:lvlText w:val="%1."/>
      <w:lvlJc w:val="left"/>
      <w:pPr>
        <w:pStyle w:val="1166"/>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pStyle w:val="1166"/>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0"/>
      <w:numFmt w:val="japaneseCounting"/>
      <w:isLgl w:val="false"/>
      <w:suff w:val="tab"/>
      <w:lvlText w:val="（%1）"/>
      <w:lvlJc w:val="left"/>
      <w:pPr>
        <w:pStyle w:val="1166"/>
        <w:ind w:left="1138" w:hanging="720"/>
      </w:pPr>
    </w:lvl>
    <w:lvl w:ilvl="1">
      <w:start w:val="1"/>
      <w:numFmt w:val="lowerLetter"/>
      <w:isLgl w:val="false"/>
      <w:suff w:val="tab"/>
      <w:lvlText w:val="%2)"/>
      <w:lvlJc w:val="left"/>
      <w:pPr>
        <w:pStyle w:val="1166"/>
        <w:ind w:left="1258" w:hanging="420"/>
      </w:pPr>
    </w:lvl>
    <w:lvl w:ilvl="2">
      <w:start w:val="1"/>
      <w:numFmt w:val="lowerRoman"/>
      <w:isLgl w:val="false"/>
      <w:suff w:val="tab"/>
      <w:lvlText w:val="%3."/>
      <w:lvlJc w:val="right"/>
      <w:pPr>
        <w:pStyle w:val="1166"/>
        <w:ind w:left="1678" w:hanging="420"/>
      </w:pPr>
    </w:lvl>
    <w:lvl w:ilvl="3">
      <w:start w:val="1"/>
      <w:numFmt w:val="decimal"/>
      <w:isLgl w:val="false"/>
      <w:suff w:val="tab"/>
      <w:lvlText w:val="%4."/>
      <w:lvlJc w:val="left"/>
      <w:pPr>
        <w:pStyle w:val="1166"/>
        <w:ind w:left="2098" w:hanging="420"/>
      </w:pPr>
    </w:lvl>
    <w:lvl w:ilvl="4">
      <w:start w:val="1"/>
      <w:numFmt w:val="lowerLetter"/>
      <w:isLgl w:val="false"/>
      <w:suff w:val="tab"/>
      <w:lvlText w:val="%5)"/>
      <w:lvlJc w:val="left"/>
      <w:pPr>
        <w:pStyle w:val="1166"/>
        <w:ind w:left="2518" w:hanging="420"/>
      </w:pPr>
    </w:lvl>
    <w:lvl w:ilvl="5">
      <w:start w:val="1"/>
      <w:numFmt w:val="lowerRoman"/>
      <w:isLgl w:val="false"/>
      <w:suff w:val="tab"/>
      <w:lvlText w:val="%6."/>
      <w:lvlJc w:val="right"/>
      <w:pPr>
        <w:pStyle w:val="1166"/>
        <w:ind w:left="2938" w:hanging="420"/>
      </w:pPr>
    </w:lvl>
    <w:lvl w:ilvl="6">
      <w:start w:val="1"/>
      <w:numFmt w:val="decimal"/>
      <w:isLgl w:val="false"/>
      <w:suff w:val="tab"/>
      <w:lvlText w:val="%7."/>
      <w:lvlJc w:val="left"/>
      <w:pPr>
        <w:pStyle w:val="1166"/>
        <w:ind w:left="3358" w:hanging="420"/>
      </w:pPr>
    </w:lvl>
    <w:lvl w:ilvl="7">
      <w:start w:val="1"/>
      <w:numFmt w:val="lowerLetter"/>
      <w:isLgl w:val="false"/>
      <w:suff w:val="tab"/>
      <w:lvlText w:val="%8)"/>
      <w:lvlJc w:val="left"/>
      <w:pPr>
        <w:pStyle w:val="1166"/>
        <w:ind w:left="3778" w:hanging="420"/>
      </w:pPr>
    </w:lvl>
    <w:lvl w:ilvl="8">
      <w:start w:val="1"/>
      <w:numFmt w:val="lowerRoman"/>
      <w:isLgl w:val="false"/>
      <w:suff w:val="tab"/>
      <w:lvlText w:val="%9."/>
      <w:lvlJc w:val="right"/>
      <w:pPr>
        <w:pStyle w:val="1166"/>
        <w:ind w:left="4198" w:hanging="420"/>
      </w:pPr>
    </w:lvl>
  </w:abstractNum>
  <w:abstractNum w:abstractNumId="24">
    <w:multiLevelType w:val="hybridMultilevel"/>
    <w:lvl w:ilvl="0">
      <w:start w:val="1"/>
      <w:numFmt w:val="decimal"/>
      <w:isLgl w:val="false"/>
      <w:suff w:val="tab"/>
      <w:lvlText w:val="（%1）"/>
      <w:lvlJc w:val="left"/>
      <w:pPr>
        <w:pStyle w:val="1166"/>
        <w:ind w:left="840" w:hanging="420"/>
        <w:tabs>
          <w:tab w:val="num" w:pos="840" w:leader="none"/>
        </w:tabs>
      </w:pPr>
      <w:rPr>
        <w:rFonts w:hint="eastAsia"/>
        <w:lang w:val="en-US"/>
      </w:rPr>
    </w:lvl>
    <w:lvl w:ilvl="1">
      <w:start w:val="1"/>
      <w:numFmt w:val="lowerLetter"/>
      <w:isLgl w:val="false"/>
      <w:suff w:val="tab"/>
      <w:lvlText w:val="%2)"/>
      <w:lvlJc w:val="left"/>
      <w:pPr>
        <w:pStyle w:val="1166"/>
        <w:ind w:left="840" w:hanging="420"/>
      </w:pPr>
    </w:lvl>
    <w:lvl w:ilvl="2">
      <w:start w:val="1"/>
      <w:numFmt w:val="lowerRoman"/>
      <w:isLgl w:val="false"/>
      <w:suff w:val="tab"/>
      <w:lvlText w:val="%3."/>
      <w:lvlJc w:val="right"/>
      <w:pPr>
        <w:pStyle w:val="1166"/>
        <w:ind w:left="1260" w:hanging="420"/>
      </w:pPr>
    </w:lvl>
    <w:lvl w:ilvl="3">
      <w:start w:val="1"/>
      <w:numFmt w:val="decimal"/>
      <w:isLgl w:val="false"/>
      <w:suff w:val="tab"/>
      <w:lvlText w:val="%4."/>
      <w:lvlJc w:val="left"/>
      <w:pPr>
        <w:pStyle w:val="1166"/>
        <w:ind w:left="1680" w:hanging="420"/>
      </w:pPr>
    </w:lvl>
    <w:lvl w:ilvl="4">
      <w:start w:val="1"/>
      <w:numFmt w:val="lowerLetter"/>
      <w:isLgl w:val="false"/>
      <w:suff w:val="tab"/>
      <w:lvlText w:val="%5)"/>
      <w:lvlJc w:val="left"/>
      <w:pPr>
        <w:pStyle w:val="1166"/>
        <w:ind w:left="2100" w:hanging="420"/>
      </w:pPr>
    </w:lvl>
    <w:lvl w:ilvl="5">
      <w:start w:val="1"/>
      <w:numFmt w:val="lowerRoman"/>
      <w:isLgl w:val="false"/>
      <w:suff w:val="tab"/>
      <w:lvlText w:val="%6."/>
      <w:lvlJc w:val="right"/>
      <w:pPr>
        <w:pStyle w:val="1166"/>
        <w:ind w:left="2520" w:hanging="420"/>
      </w:pPr>
    </w:lvl>
    <w:lvl w:ilvl="6">
      <w:start w:val="1"/>
      <w:numFmt w:val="decimal"/>
      <w:isLgl w:val="false"/>
      <w:suff w:val="tab"/>
      <w:lvlText w:val="%7."/>
      <w:lvlJc w:val="left"/>
      <w:pPr>
        <w:pStyle w:val="1166"/>
        <w:ind w:left="2940" w:hanging="420"/>
      </w:pPr>
    </w:lvl>
    <w:lvl w:ilvl="7">
      <w:start w:val="1"/>
      <w:numFmt w:val="lowerLetter"/>
      <w:isLgl w:val="false"/>
      <w:suff w:val="tab"/>
      <w:lvlText w:val="%8)"/>
      <w:lvlJc w:val="left"/>
      <w:pPr>
        <w:pStyle w:val="1166"/>
        <w:ind w:left="3360" w:hanging="420"/>
      </w:pPr>
    </w:lvl>
    <w:lvl w:ilvl="8">
      <w:start w:val="1"/>
      <w:numFmt w:val="lowerRoman"/>
      <w:isLgl w:val="false"/>
      <w:suff w:val="tab"/>
      <w:lvlText w:val="%9."/>
      <w:lvlJc w:val="right"/>
      <w:pPr>
        <w:pStyle w:val="1166"/>
        <w:ind w:left="3780" w:hanging="420"/>
      </w:pPr>
    </w:lvl>
  </w:abstractNum>
  <w:abstractNum w:abstractNumId="25">
    <w:multiLevelType w:val="hybridMultilevel"/>
    <w:lvl w:ilvl="0">
      <w:start w:val="1"/>
      <w:numFmt w:val="japaneseCounting"/>
      <w:isLgl w:val="false"/>
      <w:suff w:val="tab"/>
      <w:lvlText w:val="%1、"/>
      <w:lvlJc w:val="left"/>
      <w:pPr>
        <w:pStyle w:val="1166"/>
        <w:ind w:left="1360" w:hanging="720"/>
        <w:tabs>
          <w:tab w:val="num" w:pos="1360" w:leader="none"/>
        </w:tabs>
      </w:pPr>
    </w:lvl>
    <w:lvl w:ilvl="1">
      <w:start w:val="1"/>
      <w:numFmt w:val="decimal"/>
      <w:isLgl w:val="false"/>
      <w:suff w:val="tab"/>
      <w:lvlText w:val="%2、"/>
      <w:lvlJc w:val="left"/>
      <w:pPr>
        <w:pStyle w:val="1166"/>
        <w:ind w:left="1780" w:hanging="720"/>
        <w:tabs>
          <w:tab w:val="num" w:pos="1780" w:leader="none"/>
        </w:tabs>
      </w:pPr>
    </w:lvl>
    <w:lvl w:ilvl="2">
      <w:start w:val="1"/>
      <w:numFmt w:val="decimalFullWidth"/>
      <w:isLgl w:val="false"/>
      <w:suff w:val="tab"/>
      <w:lvlText w:val="%3、"/>
      <w:lvlJc w:val="left"/>
      <w:pPr>
        <w:pStyle w:val="1166"/>
        <w:ind w:left="2200" w:hanging="720"/>
        <w:tabs>
          <w:tab w:val="num" w:pos="2200" w:leader="none"/>
        </w:tabs>
      </w:pPr>
    </w:lvl>
    <w:lvl w:ilvl="3">
      <w:start w:val="1"/>
      <w:numFmt w:val="decimal"/>
      <w:isLgl w:val="false"/>
      <w:suff w:val="tab"/>
      <w:lvlText w:val="%4."/>
      <w:lvlJc w:val="left"/>
      <w:pPr>
        <w:pStyle w:val="1166"/>
        <w:ind w:left="2320" w:hanging="420"/>
        <w:tabs>
          <w:tab w:val="num" w:pos="2320" w:leader="none"/>
        </w:tabs>
      </w:pPr>
    </w:lvl>
    <w:lvl w:ilvl="4">
      <w:start w:val="1"/>
      <w:numFmt w:val="lowerLetter"/>
      <w:isLgl w:val="false"/>
      <w:suff w:val="tab"/>
      <w:lvlText w:val="%5)"/>
      <w:lvlJc w:val="left"/>
      <w:pPr>
        <w:pStyle w:val="1166"/>
        <w:ind w:left="2740" w:hanging="420"/>
        <w:tabs>
          <w:tab w:val="num" w:pos="2740" w:leader="none"/>
        </w:tabs>
      </w:pPr>
    </w:lvl>
    <w:lvl w:ilvl="5">
      <w:start w:val="1"/>
      <w:numFmt w:val="lowerRoman"/>
      <w:isLgl w:val="false"/>
      <w:suff w:val="tab"/>
      <w:lvlText w:val="%6."/>
      <w:lvlJc w:val="right"/>
      <w:pPr>
        <w:pStyle w:val="1166"/>
        <w:ind w:left="3160" w:hanging="420"/>
        <w:tabs>
          <w:tab w:val="num" w:pos="3160" w:leader="none"/>
        </w:tabs>
      </w:pPr>
    </w:lvl>
    <w:lvl w:ilvl="6">
      <w:start w:val="1"/>
      <w:numFmt w:val="decimal"/>
      <w:isLgl w:val="false"/>
      <w:suff w:val="tab"/>
      <w:lvlText w:val="%7."/>
      <w:lvlJc w:val="left"/>
      <w:pPr>
        <w:pStyle w:val="1166"/>
        <w:ind w:left="3580" w:hanging="420"/>
        <w:tabs>
          <w:tab w:val="num" w:pos="3580" w:leader="none"/>
        </w:tabs>
      </w:pPr>
    </w:lvl>
    <w:lvl w:ilvl="7">
      <w:start w:val="1"/>
      <w:numFmt w:val="lowerLetter"/>
      <w:isLgl w:val="false"/>
      <w:suff w:val="tab"/>
      <w:lvlText w:val="%8)"/>
      <w:lvlJc w:val="left"/>
      <w:pPr>
        <w:pStyle w:val="1166"/>
        <w:ind w:left="4000" w:hanging="420"/>
        <w:tabs>
          <w:tab w:val="num" w:pos="4000" w:leader="none"/>
        </w:tabs>
      </w:pPr>
    </w:lvl>
    <w:lvl w:ilvl="8">
      <w:start w:val="1"/>
      <w:numFmt w:val="lowerRoman"/>
      <w:isLgl w:val="false"/>
      <w:suff w:val="tab"/>
      <w:lvlText w:val="%9."/>
      <w:lvlJc w:val="right"/>
      <w:pPr>
        <w:pStyle w:val="1166"/>
        <w:ind w:left="4420" w:hanging="420"/>
        <w:tabs>
          <w:tab w:val="num" w:pos="4420" w:leader="none"/>
        </w:tabs>
      </w:pPr>
    </w:lvl>
  </w:abstractNum>
  <w:abstractNum w:abstractNumId="26">
    <w:multiLevelType w:val="hybridMultilevel"/>
    <w:lvl w:ilvl="0">
      <w:start w:val="1"/>
      <w:numFmt w:val="chineseCounting"/>
      <w:isLgl w:val="false"/>
      <w:suff w:val="nothing"/>
      <w:lvlText w:val="%1、"/>
      <w:lvlJc w:val="left"/>
      <w:pPr>
        <w:pStyle w:val="116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pStyle w:val="1166"/>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lowerLetter"/>
      <w:isLgl w:val="false"/>
      <w:suff w:val="tab"/>
      <w:lvlText w:val="%1)"/>
      <w:lvlJc w:val="left"/>
      <w:pPr>
        <w:pStyle w:val="1166"/>
        <w:ind w:left="1620" w:hanging="420"/>
        <w:tabs>
          <w:tab w:val="num" w:pos="1620" w:leader="none"/>
        </w:tabs>
      </w:pPr>
      <w:rPr>
        <w:rFonts w:hint="eastAsia"/>
      </w:rPr>
    </w:lvl>
    <w:lvl w:ilvl="1">
      <w:start w:val="1"/>
      <w:numFmt w:val="decimal"/>
      <w:isLgl w:val="false"/>
      <w:suff w:val="nothing"/>
      <w:lvlText w:val="%2."/>
      <w:lvlJc w:val="left"/>
      <w:pPr>
        <w:pStyle w:val="1166"/>
        <w:ind w:left="2040" w:hanging="420"/>
      </w:pPr>
      <w:rPr>
        <w:rFonts w:hint="eastAsia"/>
      </w:rPr>
    </w:lvl>
    <w:lvl w:ilvl="2">
      <w:start w:val="1"/>
      <w:numFmt w:val="lowerRoman"/>
      <w:isLgl w:val="false"/>
      <w:suff w:val="tab"/>
      <w:lvlText w:val="%3."/>
      <w:lvlJc w:val="right"/>
      <w:pPr>
        <w:pStyle w:val="1166"/>
        <w:ind w:left="2460" w:hanging="420"/>
        <w:tabs>
          <w:tab w:val="num" w:pos="2460" w:leader="none"/>
        </w:tabs>
      </w:pPr>
      <w:rPr>
        <w:rFonts w:hint="eastAsia"/>
      </w:rPr>
    </w:lvl>
    <w:lvl w:ilvl="3">
      <w:start w:val="1"/>
      <w:numFmt w:val="decimal"/>
      <w:isLgl w:val="false"/>
      <w:suff w:val="tab"/>
      <w:lvlText w:val="%4."/>
      <w:lvlJc w:val="left"/>
      <w:pPr>
        <w:pStyle w:val="1166"/>
        <w:ind w:left="2880" w:hanging="420"/>
        <w:tabs>
          <w:tab w:val="num" w:pos="2880" w:leader="none"/>
        </w:tabs>
      </w:pPr>
      <w:rPr>
        <w:rFonts w:hint="eastAsia"/>
      </w:rPr>
    </w:lvl>
    <w:lvl w:ilvl="4">
      <w:start w:val="1"/>
      <w:numFmt w:val="lowerLetter"/>
      <w:isLgl w:val="false"/>
      <w:suff w:val="tab"/>
      <w:lvlText w:val="%5)"/>
      <w:lvlJc w:val="left"/>
      <w:pPr>
        <w:pStyle w:val="1166"/>
        <w:ind w:left="3300" w:hanging="420"/>
        <w:tabs>
          <w:tab w:val="num" w:pos="3300" w:leader="none"/>
        </w:tabs>
      </w:pPr>
      <w:rPr>
        <w:rFonts w:hint="eastAsia"/>
      </w:rPr>
    </w:lvl>
    <w:lvl w:ilvl="5">
      <w:start w:val="1"/>
      <w:numFmt w:val="lowerRoman"/>
      <w:isLgl w:val="false"/>
      <w:suff w:val="tab"/>
      <w:lvlText w:val="%6."/>
      <w:lvlJc w:val="right"/>
      <w:pPr>
        <w:pStyle w:val="1166"/>
        <w:ind w:left="3720" w:hanging="420"/>
        <w:tabs>
          <w:tab w:val="num" w:pos="3720" w:leader="none"/>
        </w:tabs>
      </w:pPr>
      <w:rPr>
        <w:rFonts w:hint="eastAsia"/>
      </w:rPr>
    </w:lvl>
    <w:lvl w:ilvl="6">
      <w:start w:val="1"/>
      <w:numFmt w:val="decimal"/>
      <w:isLgl w:val="false"/>
      <w:suff w:val="tab"/>
      <w:lvlText w:val="%7."/>
      <w:lvlJc w:val="left"/>
      <w:pPr>
        <w:pStyle w:val="1166"/>
        <w:ind w:left="4140" w:hanging="420"/>
        <w:tabs>
          <w:tab w:val="num" w:pos="4140" w:leader="none"/>
        </w:tabs>
      </w:pPr>
      <w:rPr>
        <w:rFonts w:hint="eastAsia"/>
      </w:rPr>
    </w:lvl>
    <w:lvl w:ilvl="7">
      <w:start w:val="1"/>
      <w:numFmt w:val="lowerLetter"/>
      <w:isLgl w:val="false"/>
      <w:suff w:val="tab"/>
      <w:lvlText w:val="%8)"/>
      <w:lvlJc w:val="left"/>
      <w:pPr>
        <w:pStyle w:val="1166"/>
        <w:ind w:left="4560" w:hanging="420"/>
        <w:tabs>
          <w:tab w:val="num" w:pos="4560" w:leader="none"/>
        </w:tabs>
      </w:pPr>
      <w:rPr>
        <w:rFonts w:hint="eastAsia"/>
      </w:rPr>
    </w:lvl>
    <w:lvl w:ilvl="8">
      <w:start w:val="1"/>
      <w:numFmt w:val="lowerRoman"/>
      <w:isLgl w:val="false"/>
      <w:suff w:val="tab"/>
      <w:lvlText w:val="%9."/>
      <w:lvlJc w:val="right"/>
      <w:pPr>
        <w:pStyle w:val="1166"/>
        <w:ind w:left="4980" w:hanging="420"/>
        <w:tabs>
          <w:tab w:val="num" w:pos="4980" w:leader="none"/>
        </w:tabs>
      </w:pPr>
      <w:rPr>
        <w:rFonts w:hint="eastAsia"/>
      </w:rPr>
    </w:lvl>
  </w:abstractNum>
  <w:abstractNum w:abstractNumId="29">
    <w:multiLevelType w:val="hybridMultilevel"/>
    <w:lvl w:ilvl="0">
      <w:start w:val="1"/>
      <w:numFmt w:val="decimal"/>
      <w:isLgl w:val="false"/>
      <w:suff w:val="tab"/>
      <w:lvlText w:val="（%1）"/>
      <w:lvlJc w:val="left"/>
      <w:pPr>
        <w:pStyle w:val="1166"/>
        <w:ind w:left="840" w:hanging="420"/>
        <w:tabs>
          <w:tab w:val="num" w:pos="840" w:leader="none"/>
        </w:tabs>
      </w:pPr>
      <w:rPr>
        <w:rFonts w:hint="eastAsia"/>
        <w:lang w:val="en-US"/>
      </w:rPr>
    </w:lvl>
    <w:lvl w:ilvl="1">
      <w:start w:val="1"/>
      <w:numFmt w:val="lowerLetter"/>
      <w:isLgl w:val="false"/>
      <w:suff w:val="tab"/>
      <w:lvlText w:val="%2)"/>
      <w:lvlJc w:val="left"/>
      <w:pPr>
        <w:pStyle w:val="1166"/>
        <w:ind w:left="840" w:hanging="420"/>
      </w:pPr>
    </w:lvl>
    <w:lvl w:ilvl="2">
      <w:start w:val="1"/>
      <w:numFmt w:val="lowerRoman"/>
      <w:isLgl w:val="false"/>
      <w:suff w:val="tab"/>
      <w:lvlText w:val="%3."/>
      <w:lvlJc w:val="right"/>
      <w:pPr>
        <w:pStyle w:val="1166"/>
        <w:ind w:left="1260" w:hanging="420"/>
      </w:pPr>
    </w:lvl>
    <w:lvl w:ilvl="3">
      <w:start w:val="1"/>
      <w:numFmt w:val="decimal"/>
      <w:isLgl w:val="false"/>
      <w:suff w:val="tab"/>
      <w:lvlText w:val="%4."/>
      <w:lvlJc w:val="left"/>
      <w:pPr>
        <w:pStyle w:val="1166"/>
        <w:ind w:left="1680" w:hanging="420"/>
      </w:pPr>
    </w:lvl>
    <w:lvl w:ilvl="4">
      <w:start w:val="1"/>
      <w:numFmt w:val="lowerLetter"/>
      <w:isLgl w:val="false"/>
      <w:suff w:val="tab"/>
      <w:lvlText w:val="%5)"/>
      <w:lvlJc w:val="left"/>
      <w:pPr>
        <w:pStyle w:val="1166"/>
        <w:ind w:left="2100" w:hanging="420"/>
      </w:pPr>
    </w:lvl>
    <w:lvl w:ilvl="5">
      <w:start w:val="1"/>
      <w:numFmt w:val="lowerRoman"/>
      <w:isLgl w:val="false"/>
      <w:suff w:val="tab"/>
      <w:lvlText w:val="%6."/>
      <w:lvlJc w:val="right"/>
      <w:pPr>
        <w:pStyle w:val="1166"/>
        <w:ind w:left="2520" w:hanging="420"/>
      </w:pPr>
    </w:lvl>
    <w:lvl w:ilvl="6">
      <w:start w:val="1"/>
      <w:numFmt w:val="decimal"/>
      <w:isLgl w:val="false"/>
      <w:suff w:val="tab"/>
      <w:lvlText w:val="%7."/>
      <w:lvlJc w:val="left"/>
      <w:pPr>
        <w:pStyle w:val="1166"/>
        <w:ind w:left="2940" w:hanging="420"/>
      </w:pPr>
    </w:lvl>
    <w:lvl w:ilvl="7">
      <w:start w:val="1"/>
      <w:numFmt w:val="lowerLetter"/>
      <w:isLgl w:val="false"/>
      <w:suff w:val="tab"/>
      <w:lvlText w:val="%8)"/>
      <w:lvlJc w:val="left"/>
      <w:pPr>
        <w:pStyle w:val="1166"/>
        <w:ind w:left="3360" w:hanging="420"/>
      </w:pPr>
    </w:lvl>
    <w:lvl w:ilvl="8">
      <w:start w:val="1"/>
      <w:numFmt w:val="lowerRoman"/>
      <w:isLgl w:val="false"/>
      <w:suff w:val="tab"/>
      <w:lvlText w:val="%9."/>
      <w:lvlJc w:val="right"/>
      <w:pPr>
        <w:pStyle w:val="1166"/>
        <w:ind w:left="3780" w:hanging="420"/>
      </w:pPr>
    </w:lvl>
  </w:abstractNum>
  <w:abstractNum w:abstractNumId="30">
    <w:multiLevelType w:val="hybridMultilevel"/>
    <w:lvl w:ilvl="0">
      <w:start w:val="1"/>
      <w:numFmt w:val="decimal"/>
      <w:isLgl w:val="false"/>
      <w:suff w:val="tab"/>
      <w:lvlText w:val="%1)"/>
      <w:lvlJc w:val="left"/>
      <w:pPr>
        <w:pStyle w:val="1166"/>
        <w:ind w:left="1130" w:hanging="420"/>
      </w:pPr>
    </w:lvl>
    <w:lvl w:ilvl="1">
      <w:start w:val="1"/>
      <w:numFmt w:val="lowerLetter"/>
      <w:isLgl w:val="false"/>
      <w:suff w:val="tab"/>
      <w:lvlText w:val="%2)"/>
      <w:lvlJc w:val="left"/>
      <w:pPr>
        <w:pStyle w:val="1166"/>
        <w:ind w:left="1680" w:hanging="420"/>
      </w:pPr>
    </w:lvl>
    <w:lvl w:ilvl="2">
      <w:start w:val="1"/>
      <w:numFmt w:val="lowerRoman"/>
      <w:isLgl w:val="false"/>
      <w:suff w:val="tab"/>
      <w:lvlText w:val="%3."/>
      <w:lvlJc w:val="right"/>
      <w:pPr>
        <w:pStyle w:val="1166"/>
        <w:ind w:left="2100" w:hanging="420"/>
      </w:pPr>
    </w:lvl>
    <w:lvl w:ilvl="3">
      <w:start w:val="1"/>
      <w:numFmt w:val="decimal"/>
      <w:isLgl w:val="false"/>
      <w:suff w:val="tab"/>
      <w:lvlText w:val="%4."/>
      <w:lvlJc w:val="left"/>
      <w:pPr>
        <w:pStyle w:val="1166"/>
        <w:ind w:left="2520" w:hanging="420"/>
      </w:pPr>
    </w:lvl>
    <w:lvl w:ilvl="4">
      <w:start w:val="1"/>
      <w:numFmt w:val="lowerLetter"/>
      <w:isLgl w:val="false"/>
      <w:suff w:val="tab"/>
      <w:lvlText w:val="%5)"/>
      <w:lvlJc w:val="left"/>
      <w:pPr>
        <w:pStyle w:val="1166"/>
        <w:ind w:left="2940" w:hanging="420"/>
      </w:pPr>
    </w:lvl>
    <w:lvl w:ilvl="5">
      <w:start w:val="1"/>
      <w:numFmt w:val="lowerRoman"/>
      <w:isLgl w:val="false"/>
      <w:suff w:val="tab"/>
      <w:lvlText w:val="%6."/>
      <w:lvlJc w:val="right"/>
      <w:pPr>
        <w:pStyle w:val="1166"/>
        <w:ind w:left="3360" w:hanging="420"/>
      </w:pPr>
    </w:lvl>
    <w:lvl w:ilvl="6">
      <w:start w:val="1"/>
      <w:numFmt w:val="decimal"/>
      <w:isLgl w:val="false"/>
      <w:suff w:val="tab"/>
      <w:lvlText w:val="%7."/>
      <w:lvlJc w:val="left"/>
      <w:pPr>
        <w:pStyle w:val="1166"/>
        <w:ind w:left="3780" w:hanging="420"/>
      </w:pPr>
    </w:lvl>
    <w:lvl w:ilvl="7">
      <w:start w:val="1"/>
      <w:numFmt w:val="lowerLetter"/>
      <w:isLgl w:val="false"/>
      <w:suff w:val="tab"/>
      <w:lvlText w:val="%8)"/>
      <w:lvlJc w:val="left"/>
      <w:pPr>
        <w:pStyle w:val="1166"/>
        <w:ind w:left="4200" w:hanging="420"/>
      </w:pPr>
    </w:lvl>
    <w:lvl w:ilvl="8">
      <w:start w:val="1"/>
      <w:numFmt w:val="lowerRoman"/>
      <w:isLgl w:val="false"/>
      <w:suff w:val="tab"/>
      <w:lvlText w:val="%9."/>
      <w:lvlJc w:val="right"/>
      <w:pPr>
        <w:pStyle w:val="1166"/>
        <w:ind w:left="4620" w:hanging="420"/>
      </w:pPr>
    </w:lvl>
  </w:abstractNum>
  <w:abstractNum w:abstractNumId="31">
    <w:multiLevelType w:val="hybridMultilevel"/>
    <w:lvl w:ilvl="0">
      <w:start w:val="2"/>
      <w:numFmt w:val="decimal"/>
      <w:isLgl w:val="false"/>
      <w:suff w:val="tab"/>
      <w:lvlText w:val="%1．"/>
      <w:lvlJc w:val="left"/>
      <w:pPr>
        <w:pStyle w:val="1166"/>
        <w:ind w:left="872" w:hanging="390"/>
      </w:pPr>
    </w:lvl>
    <w:lvl w:ilvl="1">
      <w:start w:val="1"/>
      <w:numFmt w:val="lowerLetter"/>
      <w:isLgl w:val="false"/>
      <w:suff w:val="tab"/>
      <w:lvlText w:val="%2)"/>
      <w:lvlJc w:val="left"/>
      <w:pPr>
        <w:pStyle w:val="1166"/>
        <w:ind w:left="1322" w:hanging="420"/>
      </w:pPr>
    </w:lvl>
    <w:lvl w:ilvl="2">
      <w:start w:val="1"/>
      <w:numFmt w:val="lowerRoman"/>
      <w:isLgl w:val="false"/>
      <w:suff w:val="tab"/>
      <w:lvlText w:val="%3."/>
      <w:lvlJc w:val="right"/>
      <w:pPr>
        <w:pStyle w:val="1166"/>
        <w:ind w:left="1742" w:hanging="420"/>
      </w:pPr>
    </w:lvl>
    <w:lvl w:ilvl="3">
      <w:start w:val="1"/>
      <w:numFmt w:val="decimal"/>
      <w:isLgl w:val="false"/>
      <w:suff w:val="tab"/>
      <w:lvlText w:val="%4."/>
      <w:lvlJc w:val="left"/>
      <w:pPr>
        <w:pStyle w:val="1166"/>
        <w:ind w:left="2162" w:hanging="420"/>
      </w:pPr>
    </w:lvl>
    <w:lvl w:ilvl="4">
      <w:start w:val="1"/>
      <w:numFmt w:val="lowerLetter"/>
      <w:isLgl w:val="false"/>
      <w:suff w:val="tab"/>
      <w:lvlText w:val="%5)"/>
      <w:lvlJc w:val="left"/>
      <w:pPr>
        <w:pStyle w:val="1166"/>
        <w:ind w:left="2582" w:hanging="420"/>
      </w:pPr>
    </w:lvl>
    <w:lvl w:ilvl="5">
      <w:start w:val="1"/>
      <w:numFmt w:val="lowerRoman"/>
      <w:isLgl w:val="false"/>
      <w:suff w:val="tab"/>
      <w:lvlText w:val="%6."/>
      <w:lvlJc w:val="right"/>
      <w:pPr>
        <w:pStyle w:val="1166"/>
        <w:ind w:left="3002" w:hanging="420"/>
      </w:pPr>
    </w:lvl>
    <w:lvl w:ilvl="6">
      <w:start w:val="1"/>
      <w:numFmt w:val="decimal"/>
      <w:isLgl w:val="false"/>
      <w:suff w:val="tab"/>
      <w:lvlText w:val="%7."/>
      <w:lvlJc w:val="left"/>
      <w:pPr>
        <w:pStyle w:val="1166"/>
        <w:ind w:left="3422" w:hanging="420"/>
      </w:pPr>
    </w:lvl>
    <w:lvl w:ilvl="7">
      <w:start w:val="1"/>
      <w:numFmt w:val="lowerLetter"/>
      <w:isLgl w:val="false"/>
      <w:suff w:val="tab"/>
      <w:lvlText w:val="%8)"/>
      <w:lvlJc w:val="left"/>
      <w:pPr>
        <w:pStyle w:val="1166"/>
        <w:ind w:left="3842" w:hanging="420"/>
      </w:pPr>
    </w:lvl>
    <w:lvl w:ilvl="8">
      <w:start w:val="1"/>
      <w:numFmt w:val="lowerRoman"/>
      <w:isLgl w:val="false"/>
      <w:suff w:val="tab"/>
      <w:lvlText w:val="%9."/>
      <w:lvlJc w:val="right"/>
      <w:pPr>
        <w:pStyle w:val="1166"/>
        <w:ind w:left="4262" w:hanging="420"/>
      </w:pPr>
    </w:lvl>
  </w:abstractNum>
  <w:abstractNum w:abstractNumId="32">
    <w:multiLevelType w:val="hybridMultilevel"/>
    <w:lvl w:ilvl="0">
      <w:start w:val="1"/>
      <w:numFmt w:val="decimal"/>
      <w:isLgl w:val="false"/>
      <w:suff w:val="space"/>
      <w:lvlText w:val="%1"/>
      <w:lvlJc w:val="left"/>
      <w:pPr>
        <w:pStyle w:val="1166"/>
        <w:ind w:left="0" w:firstLine="0"/>
      </w:pPr>
      <w:rPr>
        <w:rFonts w:hint="eastAsia"/>
      </w:rPr>
    </w:lvl>
    <w:lvl w:ilvl="1">
      <w:start w:val="1"/>
      <w:numFmt w:val="decimal"/>
      <w:pStyle w:val="1277"/>
      <w:isLgl w:val="false"/>
      <w:suff w:val="space"/>
      <w:lvlText w:val="%1.%2"/>
      <w:lvlJc w:val="left"/>
      <w:pPr>
        <w:pStyle w:val="1166"/>
        <w:ind w:left="0" w:firstLine="0"/>
      </w:pPr>
      <w:rPr>
        <w:rFonts w:hint="eastAsia"/>
      </w:rPr>
    </w:lvl>
    <w:lvl w:ilvl="2">
      <w:start w:val="1"/>
      <w:numFmt w:val="decimal"/>
      <w:isLgl w:val="false"/>
      <w:suff w:val="space"/>
      <w:lvlText w:val="%1.%2.%3"/>
      <w:lvlJc w:val="left"/>
      <w:pPr>
        <w:pStyle w:val="1166"/>
        <w:ind w:left="0" w:firstLine="0"/>
      </w:pPr>
      <w:rPr>
        <w:rFonts w:hint="eastAsia"/>
      </w:rPr>
    </w:lvl>
    <w:lvl w:ilvl="3">
      <w:start w:val="1"/>
      <w:numFmt w:val="decimal"/>
      <w:isLgl w:val="false"/>
      <w:suff w:val="space"/>
      <w:lvlText w:val="%1.%2.%3.%4"/>
      <w:lvlJc w:val="left"/>
      <w:pPr>
        <w:pStyle w:val="1166"/>
        <w:ind w:left="0" w:firstLine="0"/>
      </w:pPr>
      <w:rPr>
        <w:rFonts w:hint="eastAsia"/>
      </w:rPr>
    </w:lvl>
    <w:lvl w:ilvl="4">
      <w:start w:val="1"/>
      <w:numFmt w:val="decimal"/>
      <w:isLgl w:val="false"/>
      <w:suff w:val="space"/>
      <w:lvlText w:val="%1.%2.%3.%4.%5"/>
      <w:lvlJc w:val="left"/>
      <w:pPr>
        <w:pStyle w:val="1166"/>
        <w:ind w:left="0" w:firstLine="0"/>
      </w:pPr>
      <w:rPr>
        <w:rFonts w:hint="eastAsia"/>
      </w:rPr>
    </w:lvl>
    <w:lvl w:ilvl="5">
      <w:start w:val="1"/>
      <w:numFmt w:val="decimal"/>
      <w:isLgl w:val="false"/>
      <w:suff w:val="tab"/>
      <w:lvlText w:val="%1.%2.%3.%4.%5.%6"/>
      <w:lvlJc w:val="left"/>
      <w:pPr>
        <w:pStyle w:val="1166"/>
        <w:ind w:left="3260" w:hanging="1134"/>
      </w:pPr>
      <w:rPr>
        <w:rFonts w:hint="eastAsia"/>
      </w:rPr>
    </w:lvl>
    <w:lvl w:ilvl="6">
      <w:start w:val="1"/>
      <w:numFmt w:val="decimal"/>
      <w:isLgl w:val="false"/>
      <w:suff w:val="tab"/>
      <w:lvlText w:val="%1.%2.%3.%4.%5.%6.%7"/>
      <w:lvlJc w:val="left"/>
      <w:pPr>
        <w:pStyle w:val="1166"/>
        <w:ind w:left="3827" w:hanging="1276"/>
      </w:pPr>
      <w:rPr>
        <w:rFonts w:hint="eastAsia"/>
      </w:rPr>
    </w:lvl>
    <w:lvl w:ilvl="7">
      <w:start w:val="1"/>
      <w:numFmt w:val="decimal"/>
      <w:isLgl w:val="false"/>
      <w:suff w:val="tab"/>
      <w:lvlText w:val="%1.%2.%3.%4.%5.%6.%7.%8"/>
      <w:lvlJc w:val="left"/>
      <w:pPr>
        <w:pStyle w:val="1166"/>
        <w:ind w:left="4394" w:hanging="1418"/>
      </w:pPr>
      <w:rPr>
        <w:rFonts w:hint="eastAsia"/>
      </w:rPr>
    </w:lvl>
    <w:lvl w:ilvl="8">
      <w:start w:val="1"/>
      <w:numFmt w:val="decimal"/>
      <w:isLgl w:val="false"/>
      <w:suff w:val="tab"/>
      <w:lvlText w:val="%1.%2.%3.%4.%5.%6.%7.%8.%9"/>
      <w:lvlJc w:val="left"/>
      <w:pPr>
        <w:pStyle w:val="1166"/>
        <w:ind w:left="5102" w:hanging="1700"/>
      </w:pPr>
      <w:rPr>
        <w:rFonts w:hint="eastAsia"/>
      </w:rPr>
    </w:lvl>
  </w:abstractNum>
  <w:abstractNum w:abstractNumId="33">
    <w:multiLevelType w:val="hybridMultilevel"/>
    <w:lvl w:ilvl="0">
      <w:start w:val="1"/>
      <w:numFmt w:val="lowerLetter"/>
      <w:isLgl w:val="false"/>
      <w:suff w:val="tab"/>
      <w:lvlText w:val="%1)"/>
      <w:lvlJc w:val="left"/>
      <w:pPr>
        <w:pStyle w:val="1166"/>
        <w:ind w:left="1620" w:hanging="420"/>
        <w:tabs>
          <w:tab w:val="num" w:pos="1620" w:leader="none"/>
        </w:tabs>
      </w:pPr>
    </w:lvl>
    <w:lvl w:ilvl="1">
      <w:start w:val="1"/>
      <w:numFmt w:val="decimal"/>
      <w:isLgl w:val="false"/>
      <w:suff w:val="tab"/>
      <w:lvlText w:val="%2."/>
      <w:lvlJc w:val="left"/>
      <w:pPr>
        <w:pStyle w:val="1166"/>
        <w:ind w:left="704" w:hanging="420"/>
        <w:tabs>
          <w:tab w:val="num" w:pos="704" w:leader="none"/>
        </w:tabs>
      </w:pPr>
    </w:lvl>
    <w:lvl w:ilvl="2">
      <w:start w:val="1"/>
      <w:numFmt w:val="lowerRoman"/>
      <w:isLgl w:val="false"/>
      <w:suff w:val="tab"/>
      <w:lvlText w:val="%3."/>
      <w:lvlJc w:val="right"/>
      <w:pPr>
        <w:pStyle w:val="1166"/>
        <w:ind w:left="2460" w:hanging="420"/>
        <w:tabs>
          <w:tab w:val="num" w:pos="2460" w:leader="none"/>
        </w:tabs>
      </w:pPr>
    </w:lvl>
    <w:lvl w:ilvl="3">
      <w:start w:val="1"/>
      <w:numFmt w:val="decimal"/>
      <w:isLgl w:val="false"/>
      <w:suff w:val="tab"/>
      <w:lvlText w:val="%4."/>
      <w:lvlJc w:val="left"/>
      <w:pPr>
        <w:pStyle w:val="1166"/>
        <w:ind w:left="2880" w:hanging="420"/>
        <w:tabs>
          <w:tab w:val="num" w:pos="2880" w:leader="none"/>
        </w:tabs>
      </w:pPr>
    </w:lvl>
    <w:lvl w:ilvl="4">
      <w:start w:val="1"/>
      <w:numFmt w:val="lowerLetter"/>
      <w:isLgl w:val="false"/>
      <w:suff w:val="tab"/>
      <w:lvlText w:val="%5)"/>
      <w:lvlJc w:val="left"/>
      <w:pPr>
        <w:pStyle w:val="1166"/>
        <w:ind w:left="3300" w:hanging="420"/>
        <w:tabs>
          <w:tab w:val="num" w:pos="3300" w:leader="none"/>
        </w:tabs>
      </w:pPr>
    </w:lvl>
    <w:lvl w:ilvl="5">
      <w:start w:val="1"/>
      <w:numFmt w:val="lowerRoman"/>
      <w:isLgl w:val="false"/>
      <w:suff w:val="tab"/>
      <w:lvlText w:val="%6."/>
      <w:lvlJc w:val="right"/>
      <w:pPr>
        <w:pStyle w:val="1166"/>
        <w:ind w:left="3720" w:hanging="420"/>
        <w:tabs>
          <w:tab w:val="num" w:pos="3720" w:leader="none"/>
        </w:tabs>
      </w:pPr>
    </w:lvl>
    <w:lvl w:ilvl="6">
      <w:start w:val="1"/>
      <w:numFmt w:val="decimal"/>
      <w:isLgl w:val="false"/>
      <w:suff w:val="tab"/>
      <w:lvlText w:val="%7."/>
      <w:lvlJc w:val="left"/>
      <w:pPr>
        <w:pStyle w:val="1166"/>
        <w:ind w:left="4140" w:hanging="420"/>
        <w:tabs>
          <w:tab w:val="num" w:pos="4140" w:leader="none"/>
        </w:tabs>
      </w:pPr>
    </w:lvl>
    <w:lvl w:ilvl="7">
      <w:start w:val="1"/>
      <w:numFmt w:val="lowerLetter"/>
      <w:isLgl w:val="false"/>
      <w:suff w:val="tab"/>
      <w:lvlText w:val="%8)"/>
      <w:lvlJc w:val="left"/>
      <w:pPr>
        <w:pStyle w:val="1166"/>
        <w:ind w:left="4560" w:hanging="420"/>
        <w:tabs>
          <w:tab w:val="num" w:pos="4560" w:leader="none"/>
        </w:tabs>
      </w:pPr>
    </w:lvl>
    <w:lvl w:ilvl="8">
      <w:start w:val="1"/>
      <w:numFmt w:val="lowerRoman"/>
      <w:isLgl w:val="false"/>
      <w:suff w:val="tab"/>
      <w:lvlText w:val="%9."/>
      <w:lvlJc w:val="right"/>
      <w:pPr>
        <w:pStyle w:val="1166"/>
        <w:ind w:left="4980" w:hanging="420"/>
        <w:tabs>
          <w:tab w:val="num" w:pos="4980" w:leader="none"/>
        </w:tabs>
      </w:pPr>
    </w:lvl>
  </w:abstractNum>
  <w:abstractNum w:abstractNumId="34">
    <w:multiLevelType w:val="hybridMultilevel"/>
    <w:lvl w:ilvl="0">
      <w:start w:val="14"/>
      <w:numFmt w:val="chineseCounting"/>
      <w:isLgl w:val="false"/>
      <w:suff w:val="nothing"/>
      <w:lvlText w:val="%1、"/>
      <w:lvlJc w:val="left"/>
      <w:pPr>
        <w:pStyle w:val="1166"/>
        <w:ind w:left="0" w:firstLine="0"/>
      </w:pPr>
    </w:lvl>
    <w:lvl w:ilvl="1">
      <w:start w:val="1"/>
      <w:numFmt w:val="decimal"/>
      <w:isLgl w:val="false"/>
      <w:suff w:val="tab"/>
      <w:lvlText w:val="%2."/>
      <w:lvlJc w:val="left"/>
      <w:pPr>
        <w:pStyle w:val="1166"/>
        <w:ind w:left="1440" w:hanging="360"/>
        <w:tabs>
          <w:tab w:val="num" w:pos="1440" w:leader="none"/>
        </w:tabs>
      </w:pPr>
    </w:lvl>
    <w:lvl w:ilvl="2">
      <w:start w:val="1"/>
      <w:numFmt w:val="decimal"/>
      <w:isLgl w:val="false"/>
      <w:suff w:val="tab"/>
      <w:lvlText w:val="%3."/>
      <w:lvlJc w:val="left"/>
      <w:pPr>
        <w:pStyle w:val="1166"/>
        <w:ind w:left="2160" w:hanging="360"/>
        <w:tabs>
          <w:tab w:val="num" w:pos="2160" w:leader="none"/>
        </w:tabs>
      </w:pPr>
    </w:lvl>
    <w:lvl w:ilvl="3">
      <w:start w:val="1"/>
      <w:numFmt w:val="decimal"/>
      <w:isLgl w:val="false"/>
      <w:suff w:val="tab"/>
      <w:lvlText w:val="%4."/>
      <w:lvlJc w:val="left"/>
      <w:pPr>
        <w:pStyle w:val="1166"/>
        <w:ind w:left="2880" w:hanging="360"/>
        <w:tabs>
          <w:tab w:val="num" w:pos="2880" w:leader="none"/>
        </w:tabs>
      </w:pPr>
    </w:lvl>
    <w:lvl w:ilvl="4">
      <w:start w:val="1"/>
      <w:numFmt w:val="decimal"/>
      <w:isLgl w:val="false"/>
      <w:suff w:val="tab"/>
      <w:lvlText w:val="%5."/>
      <w:lvlJc w:val="left"/>
      <w:pPr>
        <w:pStyle w:val="1166"/>
        <w:ind w:left="3600" w:hanging="360"/>
        <w:tabs>
          <w:tab w:val="num" w:pos="3600" w:leader="none"/>
        </w:tabs>
      </w:pPr>
    </w:lvl>
    <w:lvl w:ilvl="5">
      <w:start w:val="1"/>
      <w:numFmt w:val="decimal"/>
      <w:isLgl w:val="false"/>
      <w:suff w:val="tab"/>
      <w:lvlText w:val="%6."/>
      <w:lvlJc w:val="left"/>
      <w:pPr>
        <w:pStyle w:val="1166"/>
        <w:ind w:left="4320" w:hanging="360"/>
        <w:tabs>
          <w:tab w:val="num" w:pos="4320" w:leader="none"/>
        </w:tabs>
      </w:pPr>
    </w:lvl>
    <w:lvl w:ilvl="6">
      <w:start w:val="1"/>
      <w:numFmt w:val="decimal"/>
      <w:isLgl w:val="false"/>
      <w:suff w:val="tab"/>
      <w:lvlText w:val="%7."/>
      <w:lvlJc w:val="left"/>
      <w:pPr>
        <w:pStyle w:val="1166"/>
        <w:ind w:left="5040" w:hanging="360"/>
        <w:tabs>
          <w:tab w:val="num" w:pos="5040" w:leader="none"/>
        </w:tabs>
      </w:pPr>
    </w:lvl>
    <w:lvl w:ilvl="7">
      <w:start w:val="1"/>
      <w:numFmt w:val="decimal"/>
      <w:isLgl w:val="false"/>
      <w:suff w:val="tab"/>
      <w:lvlText w:val="%8."/>
      <w:lvlJc w:val="left"/>
      <w:pPr>
        <w:pStyle w:val="1166"/>
        <w:ind w:left="5760" w:hanging="360"/>
        <w:tabs>
          <w:tab w:val="num" w:pos="5760" w:leader="none"/>
        </w:tabs>
      </w:pPr>
    </w:lvl>
    <w:lvl w:ilvl="8">
      <w:start w:val="1"/>
      <w:numFmt w:val="decimal"/>
      <w:isLgl w:val="false"/>
      <w:suff w:val="tab"/>
      <w:lvlText w:val="%9."/>
      <w:lvlJc w:val="left"/>
      <w:pPr>
        <w:pStyle w:val="1166"/>
        <w:ind w:left="6480" w:hanging="360"/>
        <w:tabs>
          <w:tab w:val="num" w:pos="6480" w:leader="none"/>
        </w:tabs>
      </w:pPr>
    </w:lvl>
  </w:abstractNum>
  <w:abstractNum w:abstractNumId="35">
    <w:multiLevelType w:val="hybridMultilevel"/>
    <w:lvl w:ilvl="0">
      <w:start w:val="1"/>
      <w:numFmt w:val="japaneseCounting"/>
      <w:isLgl w:val="false"/>
      <w:suff w:val="tab"/>
      <w:lvlText w:val="（%1）"/>
      <w:lvlJc w:val="left"/>
      <w:pPr>
        <w:pStyle w:val="1166"/>
        <w:ind w:left="1001" w:hanging="765"/>
      </w:pPr>
    </w:lvl>
    <w:lvl w:ilvl="1">
      <w:start w:val="1"/>
      <w:numFmt w:val="lowerLetter"/>
      <w:isLgl w:val="false"/>
      <w:suff w:val="tab"/>
      <w:lvlText w:val="%2)"/>
      <w:lvlJc w:val="left"/>
      <w:pPr>
        <w:pStyle w:val="1166"/>
        <w:ind w:left="1076" w:hanging="420"/>
      </w:pPr>
    </w:lvl>
    <w:lvl w:ilvl="2">
      <w:start w:val="1"/>
      <w:numFmt w:val="lowerRoman"/>
      <w:isLgl w:val="false"/>
      <w:suff w:val="tab"/>
      <w:lvlText w:val="%3."/>
      <w:lvlJc w:val="right"/>
      <w:pPr>
        <w:pStyle w:val="1166"/>
        <w:ind w:left="1496" w:hanging="420"/>
      </w:pPr>
    </w:lvl>
    <w:lvl w:ilvl="3">
      <w:start w:val="1"/>
      <w:numFmt w:val="decimal"/>
      <w:isLgl w:val="false"/>
      <w:suff w:val="tab"/>
      <w:lvlText w:val="%4."/>
      <w:lvlJc w:val="left"/>
      <w:pPr>
        <w:pStyle w:val="1166"/>
        <w:ind w:left="1916" w:hanging="420"/>
      </w:pPr>
    </w:lvl>
    <w:lvl w:ilvl="4">
      <w:start w:val="1"/>
      <w:numFmt w:val="lowerLetter"/>
      <w:isLgl w:val="false"/>
      <w:suff w:val="tab"/>
      <w:lvlText w:val="%5)"/>
      <w:lvlJc w:val="left"/>
      <w:pPr>
        <w:pStyle w:val="1166"/>
        <w:ind w:left="2336" w:hanging="420"/>
      </w:pPr>
    </w:lvl>
    <w:lvl w:ilvl="5">
      <w:start w:val="1"/>
      <w:numFmt w:val="lowerRoman"/>
      <w:isLgl w:val="false"/>
      <w:suff w:val="tab"/>
      <w:lvlText w:val="%6."/>
      <w:lvlJc w:val="right"/>
      <w:pPr>
        <w:pStyle w:val="1166"/>
        <w:ind w:left="2756" w:hanging="420"/>
      </w:pPr>
    </w:lvl>
    <w:lvl w:ilvl="6">
      <w:start w:val="1"/>
      <w:numFmt w:val="decimal"/>
      <w:isLgl w:val="false"/>
      <w:suff w:val="tab"/>
      <w:lvlText w:val="%7."/>
      <w:lvlJc w:val="left"/>
      <w:pPr>
        <w:pStyle w:val="1166"/>
        <w:ind w:left="3176" w:hanging="420"/>
      </w:pPr>
    </w:lvl>
    <w:lvl w:ilvl="7">
      <w:start w:val="1"/>
      <w:numFmt w:val="lowerLetter"/>
      <w:isLgl w:val="false"/>
      <w:suff w:val="tab"/>
      <w:lvlText w:val="%8)"/>
      <w:lvlJc w:val="left"/>
      <w:pPr>
        <w:pStyle w:val="1166"/>
        <w:ind w:left="3596" w:hanging="420"/>
      </w:pPr>
    </w:lvl>
    <w:lvl w:ilvl="8">
      <w:start w:val="1"/>
      <w:numFmt w:val="lowerRoman"/>
      <w:isLgl w:val="false"/>
      <w:suff w:val="tab"/>
      <w:lvlText w:val="%9."/>
      <w:lvlJc w:val="right"/>
      <w:pPr>
        <w:pStyle w:val="1166"/>
        <w:ind w:left="4016" w:hanging="420"/>
      </w:pPr>
    </w:lvl>
  </w:abstractNum>
  <w:abstractNum w:abstractNumId="36">
    <w:multiLevelType w:val="hybridMultilevel"/>
    <w:lvl w:ilvl="0">
      <w:start w:val="1"/>
      <w:numFmt w:val="decimal"/>
      <w:isLgl w:val="false"/>
      <w:suff w:val="tab"/>
      <w:lvlText w:val="%1)"/>
      <w:lvlJc w:val="left"/>
      <w:pPr>
        <w:pStyle w:val="1166"/>
        <w:ind w:left="1130" w:hanging="420"/>
      </w:pPr>
    </w:lvl>
    <w:lvl w:ilvl="1">
      <w:start w:val="1"/>
      <w:numFmt w:val="lowerLetter"/>
      <w:isLgl w:val="false"/>
      <w:suff w:val="tab"/>
      <w:lvlText w:val="%2)"/>
      <w:lvlJc w:val="left"/>
      <w:pPr>
        <w:pStyle w:val="1166"/>
        <w:ind w:left="1680" w:hanging="420"/>
      </w:pPr>
    </w:lvl>
    <w:lvl w:ilvl="2">
      <w:start w:val="1"/>
      <w:numFmt w:val="lowerRoman"/>
      <w:isLgl w:val="false"/>
      <w:suff w:val="tab"/>
      <w:lvlText w:val="%3."/>
      <w:lvlJc w:val="right"/>
      <w:pPr>
        <w:pStyle w:val="1166"/>
        <w:ind w:left="2100" w:hanging="420"/>
      </w:pPr>
    </w:lvl>
    <w:lvl w:ilvl="3">
      <w:start w:val="1"/>
      <w:numFmt w:val="decimal"/>
      <w:isLgl w:val="false"/>
      <w:suff w:val="tab"/>
      <w:lvlText w:val="%4."/>
      <w:lvlJc w:val="left"/>
      <w:pPr>
        <w:pStyle w:val="1166"/>
        <w:ind w:left="2520" w:hanging="420"/>
      </w:pPr>
    </w:lvl>
    <w:lvl w:ilvl="4">
      <w:start w:val="1"/>
      <w:numFmt w:val="lowerLetter"/>
      <w:isLgl w:val="false"/>
      <w:suff w:val="tab"/>
      <w:lvlText w:val="%5)"/>
      <w:lvlJc w:val="left"/>
      <w:pPr>
        <w:pStyle w:val="1166"/>
        <w:ind w:left="2940" w:hanging="420"/>
      </w:pPr>
    </w:lvl>
    <w:lvl w:ilvl="5">
      <w:start w:val="1"/>
      <w:numFmt w:val="lowerRoman"/>
      <w:isLgl w:val="false"/>
      <w:suff w:val="tab"/>
      <w:lvlText w:val="%6."/>
      <w:lvlJc w:val="right"/>
      <w:pPr>
        <w:pStyle w:val="1166"/>
        <w:ind w:left="3360" w:hanging="420"/>
      </w:pPr>
    </w:lvl>
    <w:lvl w:ilvl="6">
      <w:start w:val="1"/>
      <w:numFmt w:val="decimal"/>
      <w:isLgl w:val="false"/>
      <w:suff w:val="tab"/>
      <w:lvlText w:val="%7."/>
      <w:lvlJc w:val="left"/>
      <w:pPr>
        <w:pStyle w:val="1166"/>
        <w:ind w:left="3780" w:hanging="420"/>
      </w:pPr>
    </w:lvl>
    <w:lvl w:ilvl="7">
      <w:start w:val="1"/>
      <w:numFmt w:val="lowerLetter"/>
      <w:isLgl w:val="false"/>
      <w:suff w:val="tab"/>
      <w:lvlText w:val="%8)"/>
      <w:lvlJc w:val="left"/>
      <w:pPr>
        <w:pStyle w:val="1166"/>
        <w:ind w:left="4200" w:hanging="420"/>
      </w:pPr>
    </w:lvl>
    <w:lvl w:ilvl="8">
      <w:start w:val="1"/>
      <w:numFmt w:val="lowerRoman"/>
      <w:isLgl w:val="false"/>
      <w:suff w:val="tab"/>
      <w:lvlText w:val="%9."/>
      <w:lvlJc w:val="right"/>
      <w:pPr>
        <w:pStyle w:val="1166"/>
        <w:ind w:left="4620" w:hanging="420"/>
      </w:pPr>
    </w:lvl>
  </w:abstractNum>
  <w:abstractNum w:abstractNumId="37">
    <w:multiLevelType w:val="hybridMultilevel"/>
    <w:lvl w:ilvl="0">
      <w:start w:val="1"/>
      <w:numFmt w:val="decimal"/>
      <w:isLgl w:val="false"/>
      <w:suff w:val="tab"/>
      <w:lvlText w:val="%1."/>
      <w:lvlJc w:val="left"/>
      <w:pPr>
        <w:pStyle w:val="1166"/>
        <w:ind w:left="840" w:hanging="420"/>
      </w:pPr>
    </w:lvl>
    <w:lvl w:ilvl="1">
      <w:start w:val="1"/>
      <w:numFmt w:val="lowerLetter"/>
      <w:isLgl w:val="false"/>
      <w:suff w:val="tab"/>
      <w:lvlText w:val="%2)"/>
      <w:lvlJc w:val="left"/>
      <w:pPr>
        <w:pStyle w:val="1166"/>
        <w:ind w:left="1260" w:hanging="420"/>
      </w:pPr>
    </w:lvl>
    <w:lvl w:ilvl="2">
      <w:start w:val="1"/>
      <w:numFmt w:val="lowerRoman"/>
      <w:isLgl w:val="false"/>
      <w:suff w:val="tab"/>
      <w:lvlText w:val="%3."/>
      <w:lvlJc w:val="right"/>
      <w:pPr>
        <w:pStyle w:val="1166"/>
        <w:ind w:left="1680" w:hanging="420"/>
      </w:pPr>
    </w:lvl>
    <w:lvl w:ilvl="3">
      <w:start w:val="1"/>
      <w:numFmt w:val="decimal"/>
      <w:isLgl w:val="false"/>
      <w:suff w:val="tab"/>
      <w:lvlText w:val="%4."/>
      <w:lvlJc w:val="left"/>
      <w:pPr>
        <w:pStyle w:val="1166"/>
        <w:ind w:left="2100" w:hanging="420"/>
      </w:pPr>
    </w:lvl>
    <w:lvl w:ilvl="4">
      <w:start w:val="1"/>
      <w:numFmt w:val="lowerLetter"/>
      <w:isLgl w:val="false"/>
      <w:suff w:val="tab"/>
      <w:lvlText w:val="%5)"/>
      <w:lvlJc w:val="left"/>
      <w:pPr>
        <w:pStyle w:val="1166"/>
        <w:ind w:left="2520" w:hanging="420"/>
      </w:pPr>
    </w:lvl>
    <w:lvl w:ilvl="5">
      <w:start w:val="1"/>
      <w:numFmt w:val="lowerRoman"/>
      <w:isLgl w:val="false"/>
      <w:suff w:val="tab"/>
      <w:lvlText w:val="%6."/>
      <w:lvlJc w:val="right"/>
      <w:pPr>
        <w:pStyle w:val="1166"/>
        <w:ind w:left="2940" w:hanging="420"/>
      </w:pPr>
    </w:lvl>
    <w:lvl w:ilvl="6">
      <w:start w:val="1"/>
      <w:numFmt w:val="decimal"/>
      <w:isLgl w:val="false"/>
      <w:suff w:val="tab"/>
      <w:lvlText w:val="%7."/>
      <w:lvlJc w:val="left"/>
      <w:pPr>
        <w:pStyle w:val="1166"/>
        <w:ind w:left="3360" w:hanging="420"/>
      </w:pPr>
    </w:lvl>
    <w:lvl w:ilvl="7">
      <w:start w:val="1"/>
      <w:numFmt w:val="lowerLetter"/>
      <w:isLgl w:val="false"/>
      <w:suff w:val="tab"/>
      <w:lvlText w:val="%8)"/>
      <w:lvlJc w:val="left"/>
      <w:pPr>
        <w:pStyle w:val="1166"/>
        <w:ind w:left="3780" w:hanging="420"/>
      </w:pPr>
    </w:lvl>
    <w:lvl w:ilvl="8">
      <w:start w:val="1"/>
      <w:numFmt w:val="lowerRoman"/>
      <w:isLgl w:val="false"/>
      <w:suff w:val="tab"/>
      <w:lvlText w:val="%9."/>
      <w:lvlJc w:val="right"/>
      <w:pPr>
        <w:pStyle w:val="1166"/>
        <w:ind w:left="4200" w:hanging="420"/>
      </w:pPr>
    </w:lvl>
  </w:abstractNum>
  <w:abstractNum w:abstractNumId="38">
    <w:multiLevelType w:val="hybridMultilevel"/>
    <w:lvl w:ilvl="0">
      <w:start w:val="1"/>
      <w:numFmt w:val="decimal"/>
      <w:pStyle w:val="1382"/>
      <w:isLgl w:val="false"/>
      <w:suff w:val="tab"/>
      <w:lvlText w:val="%1)"/>
      <w:lvlJc w:val="left"/>
      <w:pPr>
        <w:pStyle w:val="1166"/>
        <w:ind w:left="620" w:hanging="420"/>
      </w:pPr>
      <w:rPr>
        <w:rFonts w:hint="eastAsia" w:ascii="宋体" w:eastAsia="宋体"/>
        <w:b w:val="0"/>
        <w:i w:val="0"/>
        <w:sz w:val="24"/>
      </w:rPr>
    </w:lvl>
    <w:lvl w:ilvl="1">
      <w:start w:val="1"/>
      <w:numFmt w:val="lowerLetter"/>
      <w:isLgl w:val="false"/>
      <w:suff w:val="tab"/>
      <w:lvlText w:val="%2)"/>
      <w:lvlJc w:val="left"/>
      <w:pPr>
        <w:pStyle w:val="1166"/>
        <w:ind w:left="1740" w:hanging="420"/>
      </w:pPr>
    </w:lvl>
    <w:lvl w:ilvl="2">
      <w:start w:val="1"/>
      <w:numFmt w:val="lowerRoman"/>
      <w:isLgl w:val="false"/>
      <w:suff w:val="tab"/>
      <w:lvlText w:val="%3."/>
      <w:lvlJc w:val="right"/>
      <w:pPr>
        <w:pStyle w:val="1166"/>
        <w:ind w:left="2160" w:hanging="420"/>
      </w:pPr>
    </w:lvl>
    <w:lvl w:ilvl="3">
      <w:start w:val="1"/>
      <w:numFmt w:val="decimal"/>
      <w:isLgl w:val="false"/>
      <w:suff w:val="tab"/>
      <w:lvlText w:val="%4."/>
      <w:lvlJc w:val="left"/>
      <w:pPr>
        <w:pStyle w:val="1166"/>
        <w:ind w:left="2580" w:hanging="420"/>
      </w:pPr>
    </w:lvl>
    <w:lvl w:ilvl="4">
      <w:start w:val="1"/>
      <w:numFmt w:val="lowerLetter"/>
      <w:isLgl w:val="false"/>
      <w:suff w:val="tab"/>
      <w:lvlText w:val="%5)"/>
      <w:lvlJc w:val="left"/>
      <w:pPr>
        <w:pStyle w:val="1166"/>
        <w:ind w:left="3000" w:hanging="420"/>
      </w:pPr>
    </w:lvl>
    <w:lvl w:ilvl="5">
      <w:start w:val="1"/>
      <w:numFmt w:val="lowerRoman"/>
      <w:isLgl w:val="false"/>
      <w:suff w:val="tab"/>
      <w:lvlText w:val="%6."/>
      <w:lvlJc w:val="right"/>
      <w:pPr>
        <w:pStyle w:val="1166"/>
        <w:ind w:left="3420" w:hanging="420"/>
      </w:pPr>
    </w:lvl>
    <w:lvl w:ilvl="6">
      <w:start w:val="1"/>
      <w:numFmt w:val="decimal"/>
      <w:isLgl w:val="false"/>
      <w:suff w:val="tab"/>
      <w:lvlText w:val="%7."/>
      <w:lvlJc w:val="left"/>
      <w:pPr>
        <w:pStyle w:val="1166"/>
        <w:ind w:left="3840" w:hanging="420"/>
      </w:pPr>
    </w:lvl>
    <w:lvl w:ilvl="7">
      <w:start w:val="1"/>
      <w:numFmt w:val="lowerLetter"/>
      <w:isLgl w:val="false"/>
      <w:suff w:val="tab"/>
      <w:lvlText w:val="%8)"/>
      <w:lvlJc w:val="left"/>
      <w:pPr>
        <w:pStyle w:val="1166"/>
        <w:ind w:left="4260" w:hanging="420"/>
      </w:pPr>
    </w:lvl>
    <w:lvl w:ilvl="8">
      <w:start w:val="1"/>
      <w:numFmt w:val="lowerRoman"/>
      <w:isLgl w:val="false"/>
      <w:suff w:val="tab"/>
      <w:lvlText w:val="%9."/>
      <w:lvlJc w:val="right"/>
      <w:pPr>
        <w:pStyle w:val="1166"/>
        <w:ind w:left="4680" w:hanging="420"/>
      </w:pPr>
    </w:lvl>
  </w:abstractNum>
  <w:abstractNum w:abstractNumId="39">
    <w:multiLevelType w:val="hybridMultilevel"/>
    <w:lvl w:ilvl="0">
      <w:start w:val="1"/>
      <w:numFmt w:val="decimal"/>
      <w:isLgl w:val="false"/>
      <w:suff w:val="tab"/>
      <w:lvlText w:val="%1)"/>
      <w:lvlJc w:val="left"/>
      <w:pPr>
        <w:pStyle w:val="1166"/>
        <w:ind w:left="1130" w:hanging="420"/>
      </w:pPr>
    </w:lvl>
    <w:lvl w:ilvl="1">
      <w:start w:val="1"/>
      <w:numFmt w:val="lowerLetter"/>
      <w:isLgl w:val="false"/>
      <w:suff w:val="tab"/>
      <w:lvlText w:val="%2)"/>
      <w:lvlJc w:val="left"/>
      <w:pPr>
        <w:pStyle w:val="1166"/>
        <w:ind w:left="1680" w:hanging="420"/>
      </w:pPr>
    </w:lvl>
    <w:lvl w:ilvl="2">
      <w:start w:val="1"/>
      <w:numFmt w:val="lowerRoman"/>
      <w:isLgl w:val="false"/>
      <w:suff w:val="tab"/>
      <w:lvlText w:val="%3."/>
      <w:lvlJc w:val="right"/>
      <w:pPr>
        <w:pStyle w:val="1166"/>
        <w:ind w:left="2100" w:hanging="420"/>
      </w:pPr>
    </w:lvl>
    <w:lvl w:ilvl="3">
      <w:start w:val="1"/>
      <w:numFmt w:val="decimal"/>
      <w:isLgl w:val="false"/>
      <w:suff w:val="tab"/>
      <w:lvlText w:val="%4."/>
      <w:lvlJc w:val="left"/>
      <w:pPr>
        <w:pStyle w:val="1166"/>
        <w:ind w:left="2520" w:hanging="420"/>
      </w:pPr>
    </w:lvl>
    <w:lvl w:ilvl="4">
      <w:start w:val="1"/>
      <w:numFmt w:val="lowerLetter"/>
      <w:isLgl w:val="false"/>
      <w:suff w:val="tab"/>
      <w:lvlText w:val="%5)"/>
      <w:lvlJc w:val="left"/>
      <w:pPr>
        <w:pStyle w:val="1166"/>
        <w:ind w:left="2940" w:hanging="420"/>
      </w:pPr>
    </w:lvl>
    <w:lvl w:ilvl="5">
      <w:start w:val="1"/>
      <w:numFmt w:val="lowerRoman"/>
      <w:isLgl w:val="false"/>
      <w:suff w:val="tab"/>
      <w:lvlText w:val="%6."/>
      <w:lvlJc w:val="right"/>
      <w:pPr>
        <w:pStyle w:val="1166"/>
        <w:ind w:left="3360" w:hanging="420"/>
      </w:pPr>
    </w:lvl>
    <w:lvl w:ilvl="6">
      <w:start w:val="1"/>
      <w:numFmt w:val="decimal"/>
      <w:isLgl w:val="false"/>
      <w:suff w:val="tab"/>
      <w:lvlText w:val="%7."/>
      <w:lvlJc w:val="left"/>
      <w:pPr>
        <w:pStyle w:val="1166"/>
        <w:ind w:left="3780" w:hanging="420"/>
      </w:pPr>
    </w:lvl>
    <w:lvl w:ilvl="7">
      <w:start w:val="1"/>
      <w:numFmt w:val="lowerLetter"/>
      <w:isLgl w:val="false"/>
      <w:suff w:val="tab"/>
      <w:lvlText w:val="%8)"/>
      <w:lvlJc w:val="left"/>
      <w:pPr>
        <w:pStyle w:val="1166"/>
        <w:ind w:left="4200" w:hanging="420"/>
      </w:pPr>
    </w:lvl>
    <w:lvl w:ilvl="8">
      <w:start w:val="1"/>
      <w:numFmt w:val="lowerRoman"/>
      <w:isLgl w:val="false"/>
      <w:suff w:val="tab"/>
      <w:lvlText w:val="%9."/>
      <w:lvlJc w:val="right"/>
      <w:pPr>
        <w:pStyle w:val="1166"/>
        <w:ind w:left="4620" w:hanging="420"/>
      </w:pPr>
    </w:lvl>
  </w:abstractNum>
  <w:abstractNum w:abstractNumId="40">
    <w:multiLevelType w:val="hybridMultilevel"/>
    <w:lvl w:ilvl="0">
      <w:start w:val="1"/>
      <w:numFmt w:val="decimal"/>
      <w:isLgl w:val="false"/>
      <w:suff w:val="tab"/>
      <w:lvlText w:val="%1)"/>
      <w:lvlJc w:val="left"/>
      <w:pPr>
        <w:pStyle w:val="1166"/>
        <w:ind w:left="1130" w:hanging="420"/>
      </w:pPr>
    </w:lvl>
    <w:lvl w:ilvl="1">
      <w:start w:val="1"/>
      <w:numFmt w:val="lowerLetter"/>
      <w:isLgl w:val="false"/>
      <w:suff w:val="tab"/>
      <w:lvlText w:val="%2)"/>
      <w:lvlJc w:val="left"/>
      <w:pPr>
        <w:pStyle w:val="1166"/>
        <w:ind w:left="1680" w:hanging="420"/>
      </w:pPr>
    </w:lvl>
    <w:lvl w:ilvl="2">
      <w:start w:val="1"/>
      <w:numFmt w:val="lowerRoman"/>
      <w:isLgl w:val="false"/>
      <w:suff w:val="tab"/>
      <w:lvlText w:val="%3."/>
      <w:lvlJc w:val="right"/>
      <w:pPr>
        <w:pStyle w:val="1166"/>
        <w:ind w:left="2100" w:hanging="420"/>
      </w:pPr>
    </w:lvl>
    <w:lvl w:ilvl="3">
      <w:start w:val="1"/>
      <w:numFmt w:val="decimal"/>
      <w:isLgl w:val="false"/>
      <w:suff w:val="tab"/>
      <w:lvlText w:val="%4."/>
      <w:lvlJc w:val="left"/>
      <w:pPr>
        <w:pStyle w:val="1166"/>
        <w:ind w:left="2520" w:hanging="420"/>
      </w:pPr>
    </w:lvl>
    <w:lvl w:ilvl="4">
      <w:start w:val="1"/>
      <w:numFmt w:val="lowerLetter"/>
      <w:isLgl w:val="false"/>
      <w:suff w:val="tab"/>
      <w:lvlText w:val="%5)"/>
      <w:lvlJc w:val="left"/>
      <w:pPr>
        <w:pStyle w:val="1166"/>
        <w:ind w:left="2940" w:hanging="420"/>
      </w:pPr>
    </w:lvl>
    <w:lvl w:ilvl="5">
      <w:start w:val="1"/>
      <w:numFmt w:val="lowerRoman"/>
      <w:isLgl w:val="false"/>
      <w:suff w:val="tab"/>
      <w:lvlText w:val="%6."/>
      <w:lvlJc w:val="right"/>
      <w:pPr>
        <w:pStyle w:val="1166"/>
        <w:ind w:left="3360" w:hanging="420"/>
      </w:pPr>
    </w:lvl>
    <w:lvl w:ilvl="6">
      <w:start w:val="1"/>
      <w:numFmt w:val="decimal"/>
      <w:isLgl w:val="false"/>
      <w:suff w:val="tab"/>
      <w:lvlText w:val="%7."/>
      <w:lvlJc w:val="left"/>
      <w:pPr>
        <w:pStyle w:val="1166"/>
        <w:ind w:left="3780" w:hanging="420"/>
      </w:pPr>
    </w:lvl>
    <w:lvl w:ilvl="7">
      <w:start w:val="1"/>
      <w:numFmt w:val="lowerLetter"/>
      <w:isLgl w:val="false"/>
      <w:suff w:val="tab"/>
      <w:lvlText w:val="%8)"/>
      <w:lvlJc w:val="left"/>
      <w:pPr>
        <w:pStyle w:val="1166"/>
        <w:ind w:left="4200" w:hanging="420"/>
      </w:pPr>
    </w:lvl>
    <w:lvl w:ilvl="8">
      <w:start w:val="1"/>
      <w:numFmt w:val="lowerRoman"/>
      <w:isLgl w:val="false"/>
      <w:suff w:val="tab"/>
      <w:lvlText w:val="%9."/>
      <w:lvlJc w:val="right"/>
      <w:pPr>
        <w:pStyle w:val="1166"/>
        <w:ind w:left="4620" w:hanging="420"/>
      </w:pPr>
    </w:lvl>
  </w:abstractNum>
  <w:abstractNum w:abstractNumId="41">
    <w:multiLevelType w:val="hybridMultilevel"/>
    <w:lvl w:ilvl="0">
      <w:start w:val="1"/>
      <w:numFmt w:val="decimal"/>
      <w:isLgl w:val="false"/>
      <w:suff w:val="tab"/>
      <w:lvlText w:val="%1."/>
      <w:lvlJc w:val="left"/>
      <w:pPr>
        <w:pStyle w:val="116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13"/>
  </w:num>
  <w:num w:numId="3">
    <w:abstractNumId w:val="19"/>
  </w:num>
  <w:num w:numId="4">
    <w:abstractNumId w:val="16"/>
  </w:num>
  <w:num w:numId="5">
    <w:abstractNumId w:val="32"/>
  </w:num>
  <w:num w:numId="6">
    <w:abstractNumId w:val="12"/>
  </w:num>
  <w:num w:numId="7">
    <w:abstractNumId w:val="17"/>
  </w:num>
  <w:num w:numId="8">
    <w:abstractNumId w:val="18"/>
  </w:num>
  <w:num w:numId="9">
    <w:abstractNumId w:val="15"/>
  </w:num>
  <w:num w:numId="10">
    <w:abstractNumId w:val="20"/>
  </w:num>
  <w:num w:numId="11">
    <w:abstractNumId w:val="38"/>
  </w:num>
  <w:num w:numId="12">
    <w:abstractNumId w:val="3"/>
  </w:num>
  <w:num w:numId="13">
    <w:abstractNumId w:val="41"/>
  </w:num>
  <w:num w:numId="14">
    <w:abstractNumId w:val="1"/>
  </w:num>
  <w:num w:numId="15">
    <w:abstractNumId w:val="35"/>
  </w:num>
  <w:num w:numId="16">
    <w:abstractNumId w:val="31"/>
  </w:num>
  <w:num w:numId="17">
    <w:abstractNumId w:val="29"/>
  </w:num>
  <w:num w:numId="18">
    <w:abstractNumId w:val="24"/>
  </w:num>
  <w:num w:numId="19">
    <w:abstractNumId w:val="28"/>
  </w:num>
  <w:num w:numId="20">
    <w:abstractNumId w:val="33"/>
  </w:num>
  <w:num w:numId="21">
    <w:abstractNumId w:val="9"/>
  </w:num>
  <w:num w:numId="22">
    <w:abstractNumId w:val="23"/>
  </w:num>
  <w:num w:numId="23">
    <w:abstractNumId w:val="21"/>
  </w:num>
  <w:num w:numId="24">
    <w:abstractNumId w:val="27"/>
  </w:num>
  <w:num w:numId="25">
    <w:abstractNumId w:val="14"/>
  </w:num>
  <w:num w:numId="26">
    <w:abstractNumId w:val="22"/>
  </w:num>
  <w:num w:numId="27">
    <w:abstractNumId w:val="37"/>
  </w:num>
  <w:num w:numId="28">
    <w:abstractNumId w:val="0"/>
  </w:num>
  <w:num w:numId="29">
    <w:abstractNumId w:val="2"/>
  </w:num>
  <w:num w:numId="30">
    <w:abstractNumId w:val="25"/>
  </w:num>
  <w:num w:numId="31">
    <w:abstractNumId w:val="4"/>
  </w:num>
  <w:num w:numId="32">
    <w:abstractNumId w:val="10"/>
  </w:num>
  <w:num w:numId="33">
    <w:abstractNumId w:val="30"/>
  </w:num>
  <w:num w:numId="34">
    <w:abstractNumId w:val="34"/>
  </w:num>
  <w:num w:numId="35">
    <w:abstractNumId w:val="39"/>
  </w:num>
  <w:num w:numId="36">
    <w:abstractNumId w:val="6"/>
  </w:num>
  <w:num w:numId="37">
    <w:abstractNumId w:val="36"/>
  </w:num>
  <w:num w:numId="38">
    <w:abstractNumId w:val="5"/>
  </w:num>
  <w:num w:numId="39">
    <w:abstractNumId w:val="40"/>
  </w:num>
  <w:num w:numId="40">
    <w:abstractNumId w:val="8"/>
  </w:num>
  <w:num w:numId="41">
    <w:abstractNumId w:val="26"/>
  </w:num>
  <w:num w:numId="4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89">
    <w:name w:val="Heading 1"/>
    <w:basedOn w:val="1166"/>
    <w:next w:val="1166"/>
    <w:link w:val="990"/>
    <w:uiPriority w:val="9"/>
    <w:qFormat/>
    <w:pPr>
      <w:keepLines/>
      <w:keepNext/>
      <w:spacing w:before="480" w:after="200"/>
      <w:outlineLvl w:val="0"/>
    </w:pPr>
    <w:rPr>
      <w:rFonts w:ascii="Arial" w:hAnsi="Arial" w:eastAsia="Arial" w:cs="Arial"/>
      <w:sz w:val="40"/>
      <w:szCs w:val="40"/>
    </w:rPr>
  </w:style>
  <w:style w:type="character" w:styleId="990">
    <w:name w:val="Heading 1 Char"/>
    <w:link w:val="989"/>
    <w:uiPriority w:val="9"/>
    <w:rPr>
      <w:rFonts w:ascii="Arial" w:hAnsi="Arial" w:eastAsia="Arial" w:cs="Arial"/>
      <w:sz w:val="40"/>
      <w:szCs w:val="40"/>
    </w:rPr>
  </w:style>
  <w:style w:type="paragraph" w:styleId="991">
    <w:name w:val="Heading 2"/>
    <w:basedOn w:val="1166"/>
    <w:next w:val="1166"/>
    <w:link w:val="992"/>
    <w:uiPriority w:val="9"/>
    <w:unhideWhenUsed/>
    <w:qFormat/>
    <w:pPr>
      <w:keepLines/>
      <w:keepNext/>
      <w:spacing w:before="360" w:after="200"/>
      <w:outlineLvl w:val="1"/>
    </w:pPr>
    <w:rPr>
      <w:rFonts w:ascii="Arial" w:hAnsi="Arial" w:eastAsia="Arial" w:cs="Arial"/>
      <w:sz w:val="34"/>
    </w:rPr>
  </w:style>
  <w:style w:type="character" w:styleId="992">
    <w:name w:val="Heading 2 Char"/>
    <w:link w:val="991"/>
    <w:uiPriority w:val="9"/>
    <w:rPr>
      <w:rFonts w:ascii="Arial" w:hAnsi="Arial" w:eastAsia="Arial" w:cs="Arial"/>
      <w:sz w:val="34"/>
    </w:rPr>
  </w:style>
  <w:style w:type="paragraph" w:styleId="993">
    <w:name w:val="Heading 3"/>
    <w:basedOn w:val="1166"/>
    <w:next w:val="1166"/>
    <w:link w:val="994"/>
    <w:uiPriority w:val="9"/>
    <w:unhideWhenUsed/>
    <w:qFormat/>
    <w:pPr>
      <w:keepLines/>
      <w:keepNext/>
      <w:spacing w:before="320" w:after="200"/>
      <w:outlineLvl w:val="2"/>
    </w:pPr>
    <w:rPr>
      <w:rFonts w:ascii="Arial" w:hAnsi="Arial" w:eastAsia="Arial" w:cs="Arial"/>
      <w:sz w:val="30"/>
      <w:szCs w:val="30"/>
    </w:rPr>
  </w:style>
  <w:style w:type="character" w:styleId="994">
    <w:name w:val="Heading 3 Char"/>
    <w:link w:val="993"/>
    <w:uiPriority w:val="9"/>
    <w:rPr>
      <w:rFonts w:ascii="Arial" w:hAnsi="Arial" w:eastAsia="Arial" w:cs="Arial"/>
      <w:sz w:val="30"/>
      <w:szCs w:val="30"/>
    </w:rPr>
  </w:style>
  <w:style w:type="paragraph" w:styleId="995">
    <w:name w:val="Heading 4"/>
    <w:basedOn w:val="1166"/>
    <w:next w:val="1166"/>
    <w:link w:val="996"/>
    <w:uiPriority w:val="9"/>
    <w:unhideWhenUsed/>
    <w:qFormat/>
    <w:pPr>
      <w:keepLines/>
      <w:keepNext/>
      <w:spacing w:before="320" w:after="200"/>
      <w:outlineLvl w:val="3"/>
    </w:pPr>
    <w:rPr>
      <w:rFonts w:ascii="Arial" w:hAnsi="Arial" w:eastAsia="Arial" w:cs="Arial"/>
      <w:b/>
      <w:bCs/>
      <w:sz w:val="26"/>
      <w:szCs w:val="26"/>
    </w:rPr>
  </w:style>
  <w:style w:type="character" w:styleId="996">
    <w:name w:val="Heading 4 Char"/>
    <w:link w:val="995"/>
    <w:uiPriority w:val="9"/>
    <w:rPr>
      <w:rFonts w:ascii="Arial" w:hAnsi="Arial" w:eastAsia="Arial" w:cs="Arial"/>
      <w:b/>
      <w:bCs/>
      <w:sz w:val="26"/>
      <w:szCs w:val="26"/>
    </w:rPr>
  </w:style>
  <w:style w:type="paragraph" w:styleId="997">
    <w:name w:val="Heading 5"/>
    <w:basedOn w:val="1166"/>
    <w:next w:val="1166"/>
    <w:link w:val="998"/>
    <w:uiPriority w:val="9"/>
    <w:unhideWhenUsed/>
    <w:qFormat/>
    <w:pPr>
      <w:keepLines/>
      <w:keepNext/>
      <w:spacing w:before="320" w:after="200"/>
      <w:outlineLvl w:val="4"/>
    </w:pPr>
    <w:rPr>
      <w:rFonts w:ascii="Arial" w:hAnsi="Arial" w:eastAsia="Arial" w:cs="Arial"/>
      <w:b/>
      <w:bCs/>
      <w:sz w:val="24"/>
      <w:szCs w:val="24"/>
    </w:rPr>
  </w:style>
  <w:style w:type="character" w:styleId="998">
    <w:name w:val="Heading 5 Char"/>
    <w:link w:val="997"/>
    <w:uiPriority w:val="9"/>
    <w:rPr>
      <w:rFonts w:ascii="Arial" w:hAnsi="Arial" w:eastAsia="Arial" w:cs="Arial"/>
      <w:b/>
      <w:bCs/>
      <w:sz w:val="24"/>
      <w:szCs w:val="24"/>
    </w:rPr>
  </w:style>
  <w:style w:type="paragraph" w:styleId="999">
    <w:name w:val="Heading 6"/>
    <w:basedOn w:val="1166"/>
    <w:next w:val="1166"/>
    <w:link w:val="1000"/>
    <w:uiPriority w:val="9"/>
    <w:unhideWhenUsed/>
    <w:qFormat/>
    <w:pPr>
      <w:keepLines/>
      <w:keepNext/>
      <w:spacing w:before="320" w:after="200"/>
      <w:outlineLvl w:val="5"/>
    </w:pPr>
    <w:rPr>
      <w:rFonts w:ascii="Arial" w:hAnsi="Arial" w:eastAsia="Arial" w:cs="Arial"/>
      <w:b/>
      <w:bCs/>
      <w:sz w:val="22"/>
      <w:szCs w:val="22"/>
    </w:rPr>
  </w:style>
  <w:style w:type="character" w:styleId="1000">
    <w:name w:val="Heading 6 Char"/>
    <w:link w:val="999"/>
    <w:uiPriority w:val="9"/>
    <w:rPr>
      <w:rFonts w:ascii="Arial" w:hAnsi="Arial" w:eastAsia="Arial" w:cs="Arial"/>
      <w:b/>
      <w:bCs/>
      <w:sz w:val="22"/>
      <w:szCs w:val="22"/>
    </w:rPr>
  </w:style>
  <w:style w:type="paragraph" w:styleId="1001">
    <w:name w:val="Heading 7"/>
    <w:basedOn w:val="1166"/>
    <w:next w:val="1166"/>
    <w:link w:val="1002"/>
    <w:uiPriority w:val="9"/>
    <w:unhideWhenUsed/>
    <w:qFormat/>
    <w:pPr>
      <w:keepLines/>
      <w:keepNext/>
      <w:spacing w:before="320" w:after="200"/>
      <w:outlineLvl w:val="6"/>
    </w:pPr>
    <w:rPr>
      <w:rFonts w:ascii="Arial" w:hAnsi="Arial" w:eastAsia="Arial" w:cs="Arial"/>
      <w:b/>
      <w:bCs/>
      <w:i/>
      <w:iCs/>
      <w:sz w:val="22"/>
      <w:szCs w:val="22"/>
    </w:rPr>
  </w:style>
  <w:style w:type="character" w:styleId="1002">
    <w:name w:val="Heading 7 Char"/>
    <w:link w:val="1001"/>
    <w:uiPriority w:val="9"/>
    <w:rPr>
      <w:rFonts w:ascii="Arial" w:hAnsi="Arial" w:eastAsia="Arial" w:cs="Arial"/>
      <w:b/>
      <w:bCs/>
      <w:i/>
      <w:iCs/>
      <w:sz w:val="22"/>
      <w:szCs w:val="22"/>
    </w:rPr>
  </w:style>
  <w:style w:type="paragraph" w:styleId="1003">
    <w:name w:val="Heading 8"/>
    <w:basedOn w:val="1166"/>
    <w:next w:val="1166"/>
    <w:link w:val="1004"/>
    <w:uiPriority w:val="9"/>
    <w:unhideWhenUsed/>
    <w:qFormat/>
    <w:pPr>
      <w:keepLines/>
      <w:keepNext/>
      <w:spacing w:before="320" w:after="200"/>
      <w:outlineLvl w:val="7"/>
    </w:pPr>
    <w:rPr>
      <w:rFonts w:ascii="Arial" w:hAnsi="Arial" w:eastAsia="Arial" w:cs="Arial"/>
      <w:i/>
      <w:iCs/>
      <w:sz w:val="22"/>
      <w:szCs w:val="22"/>
    </w:rPr>
  </w:style>
  <w:style w:type="character" w:styleId="1004">
    <w:name w:val="Heading 8 Char"/>
    <w:link w:val="1003"/>
    <w:uiPriority w:val="9"/>
    <w:rPr>
      <w:rFonts w:ascii="Arial" w:hAnsi="Arial" w:eastAsia="Arial" w:cs="Arial"/>
      <w:i/>
      <w:iCs/>
      <w:sz w:val="22"/>
      <w:szCs w:val="22"/>
    </w:rPr>
  </w:style>
  <w:style w:type="paragraph" w:styleId="1005">
    <w:name w:val="Heading 9"/>
    <w:basedOn w:val="1166"/>
    <w:next w:val="1166"/>
    <w:link w:val="1006"/>
    <w:uiPriority w:val="9"/>
    <w:unhideWhenUsed/>
    <w:qFormat/>
    <w:pPr>
      <w:keepLines/>
      <w:keepNext/>
      <w:spacing w:before="320" w:after="200"/>
      <w:outlineLvl w:val="8"/>
    </w:pPr>
    <w:rPr>
      <w:rFonts w:ascii="Arial" w:hAnsi="Arial" w:eastAsia="Arial" w:cs="Arial"/>
      <w:i/>
      <w:iCs/>
      <w:sz w:val="21"/>
      <w:szCs w:val="21"/>
    </w:rPr>
  </w:style>
  <w:style w:type="character" w:styleId="1006">
    <w:name w:val="Heading 9 Char"/>
    <w:link w:val="1005"/>
    <w:uiPriority w:val="9"/>
    <w:rPr>
      <w:rFonts w:ascii="Arial" w:hAnsi="Arial" w:eastAsia="Arial" w:cs="Arial"/>
      <w:i/>
      <w:iCs/>
      <w:sz w:val="21"/>
      <w:szCs w:val="21"/>
    </w:rPr>
  </w:style>
  <w:style w:type="paragraph" w:styleId="1007">
    <w:name w:val="No Spacing"/>
    <w:uiPriority w:val="1"/>
    <w:qFormat/>
    <w:pPr>
      <w:spacing w:before="0" w:after="0" w:line="240" w:lineRule="auto"/>
    </w:pPr>
  </w:style>
  <w:style w:type="paragraph" w:styleId="1008">
    <w:name w:val="Title"/>
    <w:basedOn w:val="1166"/>
    <w:next w:val="1166"/>
    <w:link w:val="1009"/>
    <w:uiPriority w:val="10"/>
    <w:qFormat/>
    <w:pPr>
      <w:contextualSpacing/>
      <w:spacing w:before="300" w:after="200"/>
    </w:pPr>
    <w:rPr>
      <w:sz w:val="48"/>
      <w:szCs w:val="48"/>
    </w:rPr>
  </w:style>
  <w:style w:type="character" w:styleId="1009">
    <w:name w:val="Title Char"/>
    <w:link w:val="1008"/>
    <w:uiPriority w:val="10"/>
    <w:rPr>
      <w:sz w:val="48"/>
      <w:szCs w:val="48"/>
    </w:rPr>
  </w:style>
  <w:style w:type="paragraph" w:styleId="1010">
    <w:name w:val="Subtitle"/>
    <w:basedOn w:val="1166"/>
    <w:next w:val="1166"/>
    <w:link w:val="1011"/>
    <w:uiPriority w:val="11"/>
    <w:qFormat/>
    <w:pPr>
      <w:spacing w:before="200" w:after="200"/>
    </w:pPr>
    <w:rPr>
      <w:sz w:val="24"/>
      <w:szCs w:val="24"/>
    </w:rPr>
  </w:style>
  <w:style w:type="character" w:styleId="1011">
    <w:name w:val="Subtitle Char"/>
    <w:link w:val="1010"/>
    <w:uiPriority w:val="11"/>
    <w:rPr>
      <w:sz w:val="24"/>
      <w:szCs w:val="24"/>
    </w:rPr>
  </w:style>
  <w:style w:type="paragraph" w:styleId="1012">
    <w:name w:val="Quote"/>
    <w:basedOn w:val="1166"/>
    <w:next w:val="1166"/>
    <w:link w:val="1013"/>
    <w:uiPriority w:val="29"/>
    <w:qFormat/>
    <w:pPr>
      <w:ind w:left="720" w:right="720"/>
    </w:pPr>
    <w:rPr>
      <w:i/>
    </w:rPr>
  </w:style>
  <w:style w:type="character" w:styleId="1013">
    <w:name w:val="Quote Char"/>
    <w:link w:val="1012"/>
    <w:uiPriority w:val="29"/>
    <w:rPr>
      <w:i/>
    </w:rPr>
  </w:style>
  <w:style w:type="paragraph" w:styleId="1014">
    <w:name w:val="Intense Quote"/>
    <w:basedOn w:val="1166"/>
    <w:next w:val="1166"/>
    <w:link w:val="10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5">
    <w:name w:val="Intense Quote Char"/>
    <w:link w:val="1014"/>
    <w:uiPriority w:val="30"/>
    <w:rPr>
      <w:i/>
    </w:rPr>
  </w:style>
  <w:style w:type="paragraph" w:styleId="1016">
    <w:name w:val="Header"/>
    <w:basedOn w:val="1166"/>
    <w:link w:val="1017"/>
    <w:uiPriority w:val="99"/>
    <w:unhideWhenUsed/>
    <w:pPr>
      <w:spacing w:after="0" w:line="240" w:lineRule="auto"/>
      <w:tabs>
        <w:tab w:val="center" w:pos="7143" w:leader="none"/>
        <w:tab w:val="right" w:pos="14287" w:leader="none"/>
      </w:tabs>
    </w:pPr>
  </w:style>
  <w:style w:type="character" w:styleId="1017">
    <w:name w:val="Header Char"/>
    <w:link w:val="1016"/>
    <w:uiPriority w:val="99"/>
  </w:style>
  <w:style w:type="paragraph" w:styleId="1018">
    <w:name w:val="Footer"/>
    <w:basedOn w:val="1166"/>
    <w:link w:val="1021"/>
    <w:uiPriority w:val="99"/>
    <w:unhideWhenUsed/>
    <w:pPr>
      <w:spacing w:after="0" w:line="240" w:lineRule="auto"/>
      <w:tabs>
        <w:tab w:val="center" w:pos="7143" w:leader="none"/>
        <w:tab w:val="right" w:pos="14287" w:leader="none"/>
      </w:tabs>
    </w:pPr>
  </w:style>
  <w:style w:type="character" w:styleId="1019">
    <w:name w:val="Footer Char"/>
    <w:link w:val="1018"/>
    <w:uiPriority w:val="99"/>
  </w:style>
  <w:style w:type="paragraph" w:styleId="1020">
    <w:name w:val="Caption"/>
    <w:basedOn w:val="1166"/>
    <w:next w:val="1166"/>
    <w:uiPriority w:val="35"/>
    <w:semiHidden/>
    <w:unhideWhenUsed/>
    <w:qFormat/>
    <w:pPr>
      <w:spacing w:line="276" w:lineRule="auto"/>
    </w:pPr>
    <w:rPr>
      <w:b/>
      <w:bCs/>
      <w:color w:val="4f81bd" w:themeColor="accent1"/>
      <w:sz w:val="18"/>
      <w:szCs w:val="18"/>
    </w:rPr>
  </w:style>
  <w:style w:type="character" w:styleId="1021">
    <w:name w:val="Caption Char"/>
    <w:basedOn w:val="1020"/>
    <w:link w:val="1018"/>
    <w:uiPriority w:val="99"/>
  </w:style>
  <w:style w:type="table" w:styleId="102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2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2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2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3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3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3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3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3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3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3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3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3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3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4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4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4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4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5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5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5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5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5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5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5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5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6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6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6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6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6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6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6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6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6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6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7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7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7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7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7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7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7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7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7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8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8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8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8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8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8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8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8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9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9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9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9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9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9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9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9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9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9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0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0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0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0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0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0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0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1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1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1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1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1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1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2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2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2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2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2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2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2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2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2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2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3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3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3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3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3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3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3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3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3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3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4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4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4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4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4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4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4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4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48">
    <w:name w:val="Hyperlink"/>
    <w:uiPriority w:val="99"/>
    <w:unhideWhenUsed/>
    <w:rPr>
      <w:color w:val="0000ff" w:themeColor="hyperlink"/>
      <w:u w:val="single"/>
    </w:rPr>
  </w:style>
  <w:style w:type="paragraph" w:styleId="1149">
    <w:name w:val="footnote text"/>
    <w:basedOn w:val="1166"/>
    <w:link w:val="1150"/>
    <w:uiPriority w:val="99"/>
    <w:semiHidden/>
    <w:unhideWhenUsed/>
    <w:pPr>
      <w:spacing w:after="40" w:line="240" w:lineRule="auto"/>
    </w:pPr>
    <w:rPr>
      <w:sz w:val="18"/>
    </w:rPr>
  </w:style>
  <w:style w:type="character" w:styleId="1150">
    <w:name w:val="Footnote Text Char"/>
    <w:link w:val="1149"/>
    <w:uiPriority w:val="99"/>
    <w:rPr>
      <w:sz w:val="18"/>
    </w:rPr>
  </w:style>
  <w:style w:type="character" w:styleId="1151">
    <w:name w:val="footnote reference"/>
    <w:uiPriority w:val="99"/>
    <w:unhideWhenUsed/>
    <w:rPr>
      <w:vertAlign w:val="superscript"/>
    </w:rPr>
  </w:style>
  <w:style w:type="paragraph" w:styleId="1152">
    <w:name w:val="endnote text"/>
    <w:basedOn w:val="1166"/>
    <w:link w:val="1153"/>
    <w:uiPriority w:val="99"/>
    <w:semiHidden/>
    <w:unhideWhenUsed/>
    <w:pPr>
      <w:spacing w:after="0" w:line="240" w:lineRule="auto"/>
    </w:pPr>
    <w:rPr>
      <w:sz w:val="20"/>
    </w:rPr>
  </w:style>
  <w:style w:type="character" w:styleId="1153">
    <w:name w:val="Endnote Text Char"/>
    <w:link w:val="1152"/>
    <w:uiPriority w:val="99"/>
    <w:rPr>
      <w:sz w:val="20"/>
    </w:rPr>
  </w:style>
  <w:style w:type="character" w:styleId="1154">
    <w:name w:val="endnote reference"/>
    <w:uiPriority w:val="99"/>
    <w:semiHidden/>
    <w:unhideWhenUsed/>
    <w:rPr>
      <w:vertAlign w:val="superscript"/>
    </w:rPr>
  </w:style>
  <w:style w:type="paragraph" w:styleId="1155">
    <w:name w:val="toc 1"/>
    <w:basedOn w:val="1166"/>
    <w:next w:val="1166"/>
    <w:uiPriority w:val="39"/>
    <w:unhideWhenUsed/>
    <w:pPr>
      <w:ind w:left="0" w:right="0" w:firstLine="0"/>
      <w:spacing w:after="57"/>
    </w:pPr>
  </w:style>
  <w:style w:type="paragraph" w:styleId="1156">
    <w:name w:val="toc 2"/>
    <w:basedOn w:val="1166"/>
    <w:next w:val="1166"/>
    <w:uiPriority w:val="39"/>
    <w:unhideWhenUsed/>
    <w:pPr>
      <w:ind w:left="283" w:right="0" w:firstLine="0"/>
      <w:spacing w:after="57"/>
    </w:pPr>
  </w:style>
  <w:style w:type="paragraph" w:styleId="1157">
    <w:name w:val="toc 3"/>
    <w:basedOn w:val="1166"/>
    <w:next w:val="1166"/>
    <w:uiPriority w:val="39"/>
    <w:unhideWhenUsed/>
    <w:pPr>
      <w:ind w:left="567" w:right="0" w:firstLine="0"/>
      <w:spacing w:after="57"/>
    </w:pPr>
  </w:style>
  <w:style w:type="paragraph" w:styleId="1158">
    <w:name w:val="toc 4"/>
    <w:basedOn w:val="1166"/>
    <w:next w:val="1166"/>
    <w:uiPriority w:val="39"/>
    <w:unhideWhenUsed/>
    <w:pPr>
      <w:ind w:left="850" w:right="0" w:firstLine="0"/>
      <w:spacing w:after="57"/>
    </w:pPr>
  </w:style>
  <w:style w:type="paragraph" w:styleId="1159">
    <w:name w:val="toc 5"/>
    <w:basedOn w:val="1166"/>
    <w:next w:val="1166"/>
    <w:uiPriority w:val="39"/>
    <w:unhideWhenUsed/>
    <w:pPr>
      <w:ind w:left="1134" w:right="0" w:firstLine="0"/>
      <w:spacing w:after="57"/>
    </w:pPr>
  </w:style>
  <w:style w:type="paragraph" w:styleId="1160">
    <w:name w:val="toc 6"/>
    <w:basedOn w:val="1166"/>
    <w:next w:val="1166"/>
    <w:uiPriority w:val="39"/>
    <w:unhideWhenUsed/>
    <w:pPr>
      <w:ind w:left="1417" w:right="0" w:firstLine="0"/>
      <w:spacing w:after="57"/>
    </w:pPr>
  </w:style>
  <w:style w:type="paragraph" w:styleId="1161">
    <w:name w:val="toc 7"/>
    <w:basedOn w:val="1166"/>
    <w:next w:val="1166"/>
    <w:uiPriority w:val="39"/>
    <w:unhideWhenUsed/>
    <w:pPr>
      <w:ind w:left="1701" w:right="0" w:firstLine="0"/>
      <w:spacing w:after="57"/>
    </w:pPr>
  </w:style>
  <w:style w:type="paragraph" w:styleId="1162">
    <w:name w:val="toc 8"/>
    <w:basedOn w:val="1166"/>
    <w:next w:val="1166"/>
    <w:uiPriority w:val="39"/>
    <w:unhideWhenUsed/>
    <w:pPr>
      <w:ind w:left="1984" w:right="0" w:firstLine="0"/>
      <w:spacing w:after="57"/>
    </w:pPr>
  </w:style>
  <w:style w:type="paragraph" w:styleId="1163">
    <w:name w:val="toc 9"/>
    <w:basedOn w:val="1166"/>
    <w:next w:val="1166"/>
    <w:uiPriority w:val="39"/>
    <w:unhideWhenUsed/>
    <w:pPr>
      <w:ind w:left="2268" w:right="0" w:firstLine="0"/>
      <w:spacing w:after="57"/>
    </w:pPr>
  </w:style>
  <w:style w:type="paragraph" w:styleId="1164">
    <w:name w:val="TOC Heading"/>
    <w:uiPriority w:val="39"/>
    <w:unhideWhenUsed/>
  </w:style>
  <w:style w:type="paragraph" w:styleId="1165">
    <w:name w:val="table of figures"/>
    <w:basedOn w:val="1166"/>
    <w:next w:val="1166"/>
    <w:uiPriority w:val="99"/>
    <w:unhideWhenUsed/>
    <w:pPr>
      <w:spacing w:after="0" w:afterAutospacing="0"/>
    </w:pPr>
  </w:style>
  <w:style w:type="paragraph" w:styleId="1166" w:default="1">
    <w:name w:val="Normal"/>
    <w:next w:val="1178"/>
    <w:link w:val="1166"/>
    <w:qFormat/>
    <w:pPr>
      <w:jc w:val="both"/>
      <w:widowControl w:val="off"/>
    </w:pPr>
    <w:rPr>
      <w:sz w:val="21"/>
      <w:szCs w:val="24"/>
      <w:lang w:val="en-US" w:eastAsia="zh-CN" w:bidi="ar-SA"/>
    </w:rPr>
  </w:style>
  <w:style w:type="paragraph" w:styleId="1167">
    <w:name w:val="标题 1"/>
    <w:basedOn w:val="1166"/>
    <w:next w:val="1166"/>
    <w:link w:val="1180"/>
    <w:qFormat/>
    <w:pPr>
      <w:numPr>
        <w:ilvl w:val="0"/>
        <w:numId w:val="1"/>
      </w:numPr>
      <w:jc w:val="center"/>
      <w:keepLines/>
      <w:keepNext/>
      <w:spacing w:before="340" w:after="330" w:line="578" w:lineRule="auto"/>
      <w:tabs>
        <w:tab w:val="clear" w:pos="1800" w:leader="none"/>
      </w:tabs>
      <w:outlineLvl w:val="0"/>
    </w:pPr>
    <w:rPr>
      <w:rFonts w:ascii="黑体" w:eastAsia="黑体"/>
      <w:b/>
      <w:bCs/>
      <w:sz w:val="44"/>
      <w:szCs w:val="44"/>
    </w:rPr>
  </w:style>
  <w:style w:type="paragraph" w:styleId="1168">
    <w:name w:val="标题 2"/>
    <w:basedOn w:val="1166"/>
    <w:next w:val="1166"/>
    <w:link w:val="1181"/>
    <w:qFormat/>
    <w:pPr>
      <w:numPr>
        <w:ilvl w:val="1"/>
        <w:numId w:val="1"/>
      </w:numPr>
      <w:keepLines/>
      <w:keepNext/>
      <w:spacing w:before="260" w:after="260" w:line="415" w:lineRule="auto"/>
      <w:tabs>
        <w:tab w:val="clear" w:pos="567" w:leader="none"/>
      </w:tabs>
      <w:outlineLvl w:val="1"/>
    </w:pPr>
    <w:rPr>
      <w:rFonts w:ascii="Arial" w:hAnsi="Arial" w:eastAsia="黑体"/>
      <w:b/>
      <w:bCs/>
      <w:sz w:val="32"/>
      <w:szCs w:val="32"/>
    </w:rPr>
  </w:style>
  <w:style w:type="paragraph" w:styleId="1169">
    <w:name w:val="标题 3"/>
    <w:basedOn w:val="1166"/>
    <w:next w:val="1166"/>
    <w:link w:val="1182"/>
    <w:qFormat/>
    <w:pPr>
      <w:keepLines/>
      <w:keepNext/>
      <w:spacing w:before="260" w:after="260" w:line="415" w:lineRule="auto"/>
      <w:widowControl w:val="off"/>
      <w:outlineLvl w:val="2"/>
    </w:pPr>
    <w:rPr>
      <w:rFonts w:ascii="黑体" w:eastAsia="黑体"/>
      <w:b/>
      <w:bCs/>
      <w:sz w:val="32"/>
      <w:szCs w:val="32"/>
    </w:rPr>
  </w:style>
  <w:style w:type="paragraph" w:styleId="1170">
    <w:name w:val="标题 4"/>
    <w:basedOn w:val="1166"/>
    <w:next w:val="1166"/>
    <w:link w:val="1183"/>
    <w:qFormat/>
    <w:pPr>
      <w:numPr>
        <w:ilvl w:val="4"/>
        <w:numId w:val="1"/>
      </w:numPr>
      <w:keepLines/>
      <w:keepNext/>
      <w:spacing w:before="280" w:after="290" w:line="376" w:lineRule="auto"/>
      <w:tabs>
        <w:tab w:val="left" w:pos="1080" w:leader="none"/>
      </w:tabs>
      <w:outlineLvl w:val="3"/>
    </w:pPr>
    <w:rPr>
      <w:rFonts w:ascii="Arial" w:hAnsi="Arial" w:eastAsia="黑体"/>
      <w:b/>
      <w:bCs/>
      <w:sz w:val="28"/>
      <w:szCs w:val="28"/>
    </w:rPr>
  </w:style>
  <w:style w:type="paragraph" w:styleId="1171">
    <w:name w:val="标题 5"/>
    <w:basedOn w:val="1166"/>
    <w:next w:val="1166"/>
    <w:link w:val="1184"/>
    <w:qFormat/>
    <w:pPr>
      <w:numPr>
        <w:ilvl w:val="5"/>
        <w:numId w:val="1"/>
      </w:numPr>
      <w:keepLines/>
      <w:keepNext/>
      <w:spacing w:before="280" w:after="290" w:line="376" w:lineRule="auto"/>
      <w:tabs>
        <w:tab w:val="clear" w:pos="1440" w:leader="none"/>
      </w:tabs>
      <w:outlineLvl w:val="4"/>
    </w:pPr>
    <w:rPr>
      <w:rFonts w:ascii="黑体" w:eastAsia="黑体"/>
      <w:b/>
      <w:bCs/>
      <w:sz w:val="28"/>
      <w:szCs w:val="28"/>
    </w:rPr>
  </w:style>
  <w:style w:type="paragraph" w:styleId="1172">
    <w:name w:val="标题 6"/>
    <w:basedOn w:val="1166"/>
    <w:next w:val="1166"/>
    <w:link w:val="1185"/>
    <w:qFormat/>
    <w:pPr>
      <w:ind w:left="1152" w:hanging="1152"/>
      <w:keepLines/>
      <w:keepNext/>
      <w:spacing w:before="240" w:after="64" w:line="320" w:lineRule="atLeast"/>
      <w:widowControl w:val="off"/>
      <w:tabs>
        <w:tab w:val="left" w:pos="1152" w:leader="none"/>
      </w:tabs>
      <w:outlineLvl w:val="5"/>
    </w:pPr>
    <w:rPr>
      <w:rFonts w:ascii="Arial" w:hAnsi="Arial" w:eastAsia="黑体"/>
      <w:b/>
      <w:sz w:val="24"/>
    </w:rPr>
  </w:style>
  <w:style w:type="paragraph" w:styleId="1173">
    <w:name w:val="标题 7"/>
    <w:basedOn w:val="1166"/>
    <w:next w:val="1166"/>
    <w:link w:val="1186"/>
    <w:qFormat/>
    <w:pPr>
      <w:ind w:left="1296" w:hanging="1296"/>
      <w:keepLines/>
      <w:keepNext/>
      <w:spacing w:before="240" w:after="64" w:line="320" w:lineRule="atLeast"/>
      <w:widowControl w:val="off"/>
      <w:tabs>
        <w:tab w:val="left" w:pos="1296" w:leader="none"/>
      </w:tabs>
      <w:outlineLvl w:val="6"/>
    </w:pPr>
    <w:rPr>
      <w:b/>
      <w:sz w:val="24"/>
    </w:rPr>
  </w:style>
  <w:style w:type="paragraph" w:styleId="1174">
    <w:name w:val="标题 8"/>
    <w:basedOn w:val="1166"/>
    <w:next w:val="1166"/>
    <w:link w:val="1187"/>
    <w:qFormat/>
    <w:pPr>
      <w:ind w:left="1440" w:hanging="1440"/>
      <w:keepLines/>
      <w:keepNext/>
      <w:spacing w:before="240" w:after="64" w:line="320" w:lineRule="atLeast"/>
      <w:widowControl w:val="off"/>
      <w:tabs>
        <w:tab w:val="left" w:pos="1440" w:leader="none"/>
      </w:tabs>
      <w:outlineLvl w:val="7"/>
    </w:pPr>
    <w:rPr>
      <w:rFonts w:ascii="Arial" w:hAnsi="Arial" w:eastAsia="黑体"/>
      <w:sz w:val="24"/>
    </w:rPr>
  </w:style>
  <w:style w:type="paragraph" w:styleId="1175">
    <w:name w:val="标题 9"/>
    <w:basedOn w:val="1166"/>
    <w:next w:val="1166"/>
    <w:link w:val="1188"/>
    <w:qFormat/>
    <w:pPr>
      <w:ind w:left="1584" w:hanging="1584"/>
      <w:keepLines/>
      <w:keepNext/>
      <w:spacing w:before="240" w:after="64" w:line="320" w:lineRule="atLeast"/>
      <w:widowControl w:val="off"/>
      <w:tabs>
        <w:tab w:val="left" w:pos="1584" w:leader="none"/>
      </w:tabs>
      <w:outlineLvl w:val="8"/>
    </w:pPr>
    <w:rPr>
      <w:rFonts w:ascii="Arial" w:hAnsi="Arial" w:eastAsia="黑体"/>
    </w:rPr>
  </w:style>
  <w:style w:type="character" w:styleId="1176">
    <w:name w:val="默认段落字体"/>
    <w:next w:val="1176"/>
    <w:link w:val="1166"/>
  </w:style>
  <w:style w:type="table" w:styleId="1177">
    <w:name w:val="普通表格"/>
    <w:next w:val="1177"/>
    <w:link w:val="1166"/>
    <w:semiHidden/>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178">
    <w:name w:val="页脚11"/>
    <w:basedOn w:val="1166"/>
    <w:next w:val="1179"/>
    <w:link w:val="1166"/>
    <w:uiPriority w:val="99"/>
    <w:unhideWhenUsed/>
    <w:qFormat/>
    <w:pPr>
      <w:spacing w:after="0" w:line="240" w:lineRule="auto"/>
      <w:tabs>
        <w:tab w:val="center" w:pos="7143" w:leader="none"/>
        <w:tab w:val="right" w:pos="14287" w:leader="none"/>
      </w:tabs>
    </w:pPr>
  </w:style>
  <w:style w:type="paragraph" w:styleId="1179">
    <w:name w:val="明显引用1"/>
    <w:next w:val="1166"/>
    <w:link w:val="1166"/>
    <w:uiPriority w:val="99"/>
    <w:qFormat/>
    <w:pPr>
      <w:ind w:left="950" w:right="950"/>
      <w:jc w:val="center"/>
      <w:spacing w:before="360" w:after="360"/>
    </w:pPr>
    <w:rPr>
      <w:i/>
      <w:iCs/>
      <w:sz w:val="21"/>
      <w:szCs w:val="21"/>
      <w:lang w:val="en-US" w:eastAsia="zh-CN" w:bidi="ar-SA"/>
    </w:rPr>
  </w:style>
  <w:style w:type="character" w:styleId="1180">
    <w:name w:val="标题 1 字符1"/>
    <w:next w:val="1180"/>
    <w:link w:val="1167"/>
    <w:rPr>
      <w:rFonts w:ascii="黑体" w:eastAsia="黑体"/>
      <w:b/>
      <w:bCs/>
      <w:sz w:val="44"/>
      <w:szCs w:val="44"/>
    </w:rPr>
  </w:style>
  <w:style w:type="character" w:styleId="1181">
    <w:name w:val="标题 2 字符"/>
    <w:next w:val="1181"/>
    <w:link w:val="1168"/>
    <w:rPr>
      <w:rFonts w:ascii="Arial" w:hAnsi="Arial" w:eastAsia="黑体"/>
      <w:b/>
      <w:bCs/>
      <w:sz w:val="32"/>
      <w:szCs w:val="32"/>
    </w:rPr>
  </w:style>
  <w:style w:type="character" w:styleId="1182">
    <w:name w:val="标题 3 字符"/>
    <w:next w:val="1182"/>
    <w:link w:val="1169"/>
    <w:rPr>
      <w:rFonts w:ascii="黑体" w:hAnsi="Times New Roman" w:eastAsia="黑体"/>
      <w:b/>
      <w:bCs/>
      <w:sz w:val="32"/>
      <w:szCs w:val="32"/>
    </w:rPr>
  </w:style>
  <w:style w:type="character" w:styleId="1183">
    <w:name w:val="标题 4 字符"/>
    <w:next w:val="1183"/>
    <w:link w:val="1170"/>
    <w:rPr>
      <w:rFonts w:ascii="Arial" w:hAnsi="Arial" w:eastAsia="黑体"/>
      <w:b/>
      <w:bCs/>
      <w:sz w:val="28"/>
      <w:szCs w:val="28"/>
    </w:rPr>
  </w:style>
  <w:style w:type="character" w:styleId="1184">
    <w:name w:val="标题 5 字符1"/>
    <w:next w:val="1184"/>
    <w:link w:val="1171"/>
    <w:rPr>
      <w:rFonts w:ascii="黑体" w:eastAsia="黑体"/>
      <w:b/>
      <w:bCs/>
      <w:sz w:val="28"/>
      <w:szCs w:val="28"/>
    </w:rPr>
  </w:style>
  <w:style w:type="character" w:styleId="1185">
    <w:name w:val="标题 6 字符"/>
    <w:next w:val="1185"/>
    <w:link w:val="1172"/>
    <w:rPr>
      <w:rFonts w:ascii="Arial" w:hAnsi="Arial" w:eastAsia="黑体"/>
      <w:b/>
      <w:sz w:val="24"/>
      <w:szCs w:val="24"/>
    </w:rPr>
  </w:style>
  <w:style w:type="character" w:styleId="1186">
    <w:name w:val="标题 7 字符"/>
    <w:next w:val="1186"/>
    <w:link w:val="1173"/>
    <w:rPr>
      <w:rFonts w:ascii="Times New Roman" w:hAnsi="Times New Roman"/>
      <w:b/>
      <w:sz w:val="24"/>
      <w:szCs w:val="24"/>
    </w:rPr>
  </w:style>
  <w:style w:type="character" w:styleId="1187">
    <w:name w:val="标题 8 字符"/>
    <w:next w:val="1187"/>
    <w:link w:val="1174"/>
    <w:rPr>
      <w:rFonts w:ascii="Arial" w:hAnsi="Arial" w:eastAsia="黑体"/>
      <w:sz w:val="24"/>
      <w:szCs w:val="24"/>
    </w:rPr>
  </w:style>
  <w:style w:type="character" w:styleId="1188">
    <w:name w:val="标题 9 字符"/>
    <w:next w:val="1188"/>
    <w:link w:val="1175"/>
    <w:rPr>
      <w:rFonts w:ascii="Arial" w:hAnsi="Arial" w:eastAsia="黑体"/>
      <w:sz w:val="21"/>
      <w:szCs w:val="24"/>
    </w:rPr>
  </w:style>
  <w:style w:type="paragraph" w:styleId="1189">
    <w:name w:val="目录 7"/>
    <w:basedOn w:val="1166"/>
    <w:next w:val="1166"/>
    <w:link w:val="1166"/>
    <w:pPr>
      <w:ind w:left="1260"/>
      <w:jc w:val="left"/>
    </w:pPr>
    <w:rPr>
      <w:rFonts w:ascii="Calibri" w:hAnsi="Calibri" w:cs="Calibri"/>
      <w:sz w:val="20"/>
      <w:szCs w:val="20"/>
    </w:rPr>
  </w:style>
  <w:style w:type="paragraph" w:styleId="1190">
    <w:name w:val="索引 8"/>
    <w:basedOn w:val="1166"/>
    <w:next w:val="1166"/>
    <w:link w:val="1166"/>
    <w:pPr>
      <w:ind w:left="1400"/>
    </w:pPr>
    <w:rPr>
      <w:szCs w:val="20"/>
    </w:rPr>
  </w:style>
  <w:style w:type="paragraph" w:styleId="1191">
    <w:name w:val="正文缩进"/>
    <w:basedOn w:val="1166"/>
    <w:next w:val="1191"/>
    <w:link w:val="1192"/>
    <w:qFormat/>
    <w:pPr>
      <w:ind w:firstLine="420"/>
      <w:jc w:val="left"/>
      <w:widowControl/>
    </w:pPr>
    <w:rPr>
      <w:sz w:val="20"/>
      <w:szCs w:val="20"/>
    </w:rPr>
  </w:style>
  <w:style w:type="character" w:styleId="1192">
    <w:name w:val="正文缩进 字符1"/>
    <w:next w:val="1192"/>
    <w:link w:val="1191"/>
  </w:style>
  <w:style w:type="paragraph" w:styleId="1193">
    <w:name w:val="题注"/>
    <w:basedOn w:val="1166"/>
    <w:next w:val="1166"/>
    <w:link w:val="1166"/>
    <w:qFormat/>
    <w:rPr>
      <w:rFonts w:ascii="Arial" w:hAnsi="Arial" w:eastAsia="黑体" w:cs="Arial"/>
      <w:sz w:val="20"/>
      <w:szCs w:val="20"/>
      <w:lang w:bidi="ar-SA"/>
    </w:rPr>
  </w:style>
  <w:style w:type="paragraph" w:styleId="1194">
    <w:name w:val="索引 5"/>
    <w:basedOn w:val="1166"/>
    <w:next w:val="1166"/>
    <w:link w:val="1166"/>
    <w:pPr>
      <w:ind w:left="800"/>
    </w:pPr>
    <w:rPr>
      <w:szCs w:val="20"/>
    </w:rPr>
  </w:style>
  <w:style w:type="paragraph" w:styleId="1195">
    <w:name w:val="文档结构图"/>
    <w:basedOn w:val="1166"/>
    <w:next w:val="1195"/>
    <w:link w:val="1196"/>
    <w:pPr>
      <w:shd w:val="clear" w:color="auto" w:fill="000080"/>
    </w:pPr>
  </w:style>
  <w:style w:type="character" w:styleId="1196">
    <w:name w:val="文档结构图 字符"/>
    <w:next w:val="1196"/>
    <w:link w:val="1195"/>
    <w:rPr>
      <w:sz w:val="21"/>
      <w:szCs w:val="24"/>
      <w:shd w:val="clear" w:color="auto" w:fill="000080"/>
    </w:rPr>
  </w:style>
  <w:style w:type="paragraph" w:styleId="1197">
    <w:name w:val="批注文字"/>
    <w:basedOn w:val="1166"/>
    <w:next w:val="1197"/>
    <w:link w:val="1198"/>
    <w:pPr>
      <w:jc w:val="left"/>
    </w:pPr>
  </w:style>
  <w:style w:type="character" w:styleId="1198">
    <w:name w:val="批注文字 字符"/>
    <w:next w:val="1198"/>
    <w:link w:val="1197"/>
    <w:rPr>
      <w:rFonts w:ascii="Times New Roman" w:hAnsi="Times New Roman"/>
      <w:sz w:val="21"/>
      <w:szCs w:val="24"/>
    </w:rPr>
  </w:style>
  <w:style w:type="paragraph" w:styleId="1199">
    <w:name w:val="索引 6"/>
    <w:basedOn w:val="1166"/>
    <w:next w:val="1166"/>
    <w:link w:val="1166"/>
    <w:pPr>
      <w:ind w:left="1000"/>
    </w:pPr>
    <w:rPr>
      <w:szCs w:val="20"/>
    </w:rPr>
  </w:style>
  <w:style w:type="paragraph" w:styleId="1200">
    <w:name w:val="称呼"/>
    <w:basedOn w:val="1166"/>
    <w:next w:val="1166"/>
    <w:link w:val="1201"/>
    <w:pPr>
      <w:ind w:firstLine="420"/>
      <w:spacing w:after="20" w:line="288" w:lineRule="auto"/>
    </w:pPr>
    <w:rPr>
      <w:sz w:val="28"/>
    </w:rPr>
  </w:style>
  <w:style w:type="character" w:styleId="1201">
    <w:name w:val="称呼 字符"/>
    <w:next w:val="1201"/>
    <w:link w:val="1200"/>
    <w:rPr>
      <w:rFonts w:ascii="Times New Roman" w:hAnsi="Times New Roman"/>
      <w:sz w:val="28"/>
      <w:szCs w:val="24"/>
    </w:rPr>
  </w:style>
  <w:style w:type="paragraph" w:styleId="1202">
    <w:name w:val="正文文本 3"/>
    <w:basedOn w:val="1166"/>
    <w:next w:val="1202"/>
    <w:link w:val="1203"/>
    <w:pPr>
      <w:jc w:val="center"/>
      <w:spacing w:after="20" w:line="288" w:lineRule="auto"/>
    </w:pPr>
    <w:rPr>
      <w:b/>
      <w:bCs/>
      <w:sz w:val="24"/>
    </w:rPr>
  </w:style>
  <w:style w:type="character" w:styleId="1203">
    <w:name w:val="正文文本 3 字符"/>
    <w:next w:val="1203"/>
    <w:link w:val="1202"/>
    <w:rPr>
      <w:rFonts w:ascii="Times New Roman" w:hAnsi="Times New Roman"/>
      <w:b/>
      <w:bCs/>
      <w:sz w:val="24"/>
      <w:szCs w:val="24"/>
    </w:rPr>
  </w:style>
  <w:style w:type="paragraph" w:styleId="1204">
    <w:name w:val="结束语"/>
    <w:basedOn w:val="1166"/>
    <w:next w:val="1204"/>
    <w:link w:val="1205"/>
    <w:pPr>
      <w:ind w:left="2100" w:firstLine="420"/>
      <w:spacing w:after="20" w:line="288" w:lineRule="auto"/>
    </w:pPr>
    <w:rPr>
      <w:sz w:val="28"/>
    </w:rPr>
  </w:style>
  <w:style w:type="character" w:styleId="1205">
    <w:name w:val="结束语 字符"/>
    <w:next w:val="1205"/>
    <w:link w:val="1204"/>
    <w:rPr>
      <w:rFonts w:ascii="Times New Roman" w:hAnsi="Times New Roman"/>
      <w:sz w:val="28"/>
      <w:szCs w:val="24"/>
    </w:rPr>
  </w:style>
  <w:style w:type="paragraph" w:styleId="1206">
    <w:name w:val="列表项目符号 3"/>
    <w:basedOn w:val="1166"/>
    <w:next w:val="1206"/>
    <w:link w:val="1166"/>
    <w:pPr>
      <w:numPr>
        <w:ilvl w:val="0"/>
        <w:numId w:val="2"/>
      </w:numPr>
      <w:tabs>
        <w:tab w:val="left" w:pos="1620" w:leader="none"/>
        <w:tab w:val="left" w:pos="2040" w:leader="none"/>
      </w:tabs>
    </w:pPr>
  </w:style>
  <w:style w:type="paragraph" w:styleId="1207">
    <w:name w:val="正文文本"/>
    <w:basedOn w:val="1166"/>
    <w:next w:val="1166"/>
    <w:link w:val="1208"/>
    <w:uiPriority w:val="99"/>
    <w:rPr>
      <w:rFonts w:ascii="仿宋_GB2312" w:eastAsia="仿宋_GB2312"/>
      <w:sz w:val="28"/>
      <w:szCs w:val="20"/>
    </w:rPr>
  </w:style>
  <w:style w:type="character" w:styleId="1208">
    <w:name w:val="正文文本 字符1"/>
    <w:next w:val="1208"/>
    <w:link w:val="1207"/>
    <w:uiPriority w:val="99"/>
    <w:rPr>
      <w:rFonts w:ascii="仿宋_GB2312" w:eastAsia="仿宋_GB2312"/>
      <w:sz w:val="28"/>
    </w:rPr>
  </w:style>
  <w:style w:type="paragraph" w:styleId="1209">
    <w:name w:val="正文文本缩进"/>
    <w:basedOn w:val="1166"/>
    <w:next w:val="1209"/>
    <w:link w:val="1210"/>
    <w:pPr>
      <w:ind w:left="156"/>
      <w:spacing w:line="300" w:lineRule="auto"/>
      <w:widowControl/>
    </w:pPr>
    <w:rPr>
      <w:rFonts w:ascii="仿宋_GB2312" w:eastAsia="仿宋_GB2312"/>
      <w:sz w:val="28"/>
      <w:szCs w:val="20"/>
    </w:rPr>
  </w:style>
  <w:style w:type="character" w:styleId="1210">
    <w:name w:val="正文文本缩进 字符1"/>
    <w:next w:val="1210"/>
    <w:link w:val="1209"/>
    <w:rPr>
      <w:rFonts w:ascii="仿宋_GB2312" w:eastAsia="仿宋_GB2312"/>
      <w:sz w:val="28"/>
    </w:rPr>
  </w:style>
  <w:style w:type="paragraph" w:styleId="1211">
    <w:name w:val="文本块"/>
    <w:basedOn w:val="1166"/>
    <w:next w:val="1211"/>
    <w:link w:val="1166"/>
    <w:pPr>
      <w:ind w:left="420" w:right="33"/>
      <w:jc w:val="left"/>
    </w:pPr>
    <w:rPr>
      <w:sz w:val="24"/>
      <w:szCs w:val="20"/>
    </w:rPr>
  </w:style>
  <w:style w:type="paragraph" w:styleId="1212">
    <w:name w:val="列表项目符号 2"/>
    <w:basedOn w:val="1166"/>
    <w:next w:val="1212"/>
    <w:link w:val="1166"/>
    <w:pPr>
      <w:numPr>
        <w:ilvl w:val="0"/>
        <w:numId w:val="3"/>
      </w:numPr>
      <w:ind w:left="780"/>
      <w:tabs>
        <w:tab w:val="left" w:pos="0" w:leader="none"/>
        <w:tab w:val="left" w:pos="780" w:leader="none"/>
      </w:tabs>
    </w:pPr>
  </w:style>
  <w:style w:type="paragraph" w:styleId="1213">
    <w:name w:val="索引 4"/>
    <w:basedOn w:val="1166"/>
    <w:next w:val="1166"/>
    <w:link w:val="1166"/>
    <w:pPr>
      <w:ind w:left="600"/>
    </w:pPr>
    <w:rPr>
      <w:szCs w:val="20"/>
    </w:rPr>
  </w:style>
  <w:style w:type="paragraph" w:styleId="1214">
    <w:name w:val="目录 5"/>
    <w:basedOn w:val="1166"/>
    <w:next w:val="1166"/>
    <w:link w:val="1166"/>
    <w:pPr>
      <w:ind w:left="840"/>
      <w:jc w:val="left"/>
    </w:pPr>
    <w:rPr>
      <w:rFonts w:ascii="Calibri" w:hAnsi="Calibri" w:cs="Calibri"/>
      <w:sz w:val="20"/>
      <w:szCs w:val="20"/>
    </w:rPr>
  </w:style>
  <w:style w:type="paragraph" w:styleId="1215">
    <w:name w:val="目录 3"/>
    <w:basedOn w:val="1166"/>
    <w:next w:val="1166"/>
    <w:link w:val="1166"/>
    <w:uiPriority w:val="39"/>
    <w:pPr>
      <w:ind w:left="420"/>
      <w:jc w:val="left"/>
    </w:pPr>
    <w:rPr>
      <w:rFonts w:ascii="Calibri" w:hAnsi="Calibri" w:cs="Calibri"/>
      <w:sz w:val="20"/>
      <w:szCs w:val="20"/>
    </w:rPr>
  </w:style>
  <w:style w:type="paragraph" w:styleId="1216">
    <w:name w:val="纯文本"/>
    <w:basedOn w:val="1166"/>
    <w:next w:val="1216"/>
    <w:link w:val="1217"/>
    <w:rPr>
      <w:rFonts w:ascii="宋体"/>
      <w:szCs w:val="21"/>
    </w:rPr>
  </w:style>
  <w:style w:type="character" w:styleId="1217">
    <w:name w:val="纯文本 字符"/>
    <w:next w:val="1217"/>
    <w:link w:val="1216"/>
    <w:rPr>
      <w:rFonts w:ascii="宋体" w:hAnsi="Times New Roman"/>
      <w:sz w:val="21"/>
      <w:szCs w:val="21"/>
    </w:rPr>
  </w:style>
  <w:style w:type="paragraph" w:styleId="1218">
    <w:name w:val="列表项目符号 5"/>
    <w:basedOn w:val="1166"/>
    <w:next w:val="1218"/>
    <w:link w:val="1166"/>
    <w:pPr>
      <w:numPr>
        <w:ilvl w:val="0"/>
        <w:numId w:val="2"/>
      </w:numPr>
      <w:spacing w:line="360" w:lineRule="exact"/>
      <w:widowControl/>
      <w:tabs>
        <w:tab w:val="clear" w:pos="2040" w:leader="none"/>
      </w:tabs>
    </w:pPr>
    <w:rPr>
      <w:rFonts w:eastAsia="楷体_GB2312"/>
      <w:sz w:val="24"/>
      <w:szCs w:val="20"/>
    </w:rPr>
  </w:style>
  <w:style w:type="paragraph" w:styleId="1219">
    <w:name w:val="目录 8"/>
    <w:basedOn w:val="1166"/>
    <w:next w:val="1166"/>
    <w:link w:val="1166"/>
    <w:pPr>
      <w:ind w:left="1470"/>
      <w:jc w:val="left"/>
    </w:pPr>
    <w:rPr>
      <w:rFonts w:ascii="Calibri" w:hAnsi="Calibri" w:cs="Calibri"/>
      <w:sz w:val="20"/>
      <w:szCs w:val="20"/>
    </w:rPr>
  </w:style>
  <w:style w:type="paragraph" w:styleId="1220">
    <w:name w:val="索引 3"/>
    <w:basedOn w:val="1166"/>
    <w:next w:val="1166"/>
    <w:link w:val="1166"/>
    <w:pPr>
      <w:ind w:left="400"/>
    </w:pPr>
    <w:rPr>
      <w:szCs w:val="20"/>
    </w:rPr>
  </w:style>
  <w:style w:type="paragraph" w:styleId="1221">
    <w:name w:val="日期"/>
    <w:basedOn w:val="1166"/>
    <w:next w:val="1166"/>
    <w:link w:val="1222"/>
    <w:pPr>
      <w:ind w:left="2500"/>
    </w:pPr>
    <w:rPr>
      <w:rFonts w:ascii="楷体_GB2312" w:eastAsia="楷体_GB2312"/>
      <w:b/>
      <w:sz w:val="28"/>
    </w:rPr>
  </w:style>
  <w:style w:type="character" w:styleId="1222">
    <w:name w:val="日期 字符"/>
    <w:next w:val="1222"/>
    <w:link w:val="1221"/>
    <w:rPr>
      <w:rFonts w:ascii="楷体_GB2312" w:eastAsia="楷体_GB2312"/>
      <w:b/>
      <w:sz w:val="28"/>
      <w:szCs w:val="24"/>
    </w:rPr>
  </w:style>
  <w:style w:type="paragraph" w:styleId="1223">
    <w:name w:val="正文文本缩进 2"/>
    <w:basedOn w:val="1166"/>
    <w:next w:val="1223"/>
    <w:link w:val="1224"/>
    <w:pPr>
      <w:ind w:firstLine="233"/>
      <w:spacing w:line="400" w:lineRule="exact"/>
      <w:tabs>
        <w:tab w:val="left" w:pos="0" w:leader="none"/>
        <w:tab w:val="left" w:pos="1134" w:leader="none"/>
      </w:tabs>
    </w:pPr>
    <w:rPr>
      <w:rFonts w:ascii="楷体_GB2312" w:eastAsia="楷体_GB2312"/>
      <w:sz w:val="24"/>
    </w:rPr>
  </w:style>
  <w:style w:type="character" w:styleId="1224">
    <w:name w:val="正文文本缩进 2 字符"/>
    <w:next w:val="1224"/>
    <w:link w:val="1223"/>
    <w:rPr>
      <w:rFonts w:ascii="楷体_GB2312" w:eastAsia="楷体_GB2312"/>
      <w:sz w:val="24"/>
      <w:szCs w:val="24"/>
    </w:rPr>
  </w:style>
  <w:style w:type="paragraph" w:styleId="1225">
    <w:name w:val="批注框文本"/>
    <w:basedOn w:val="1166"/>
    <w:next w:val="1225"/>
    <w:link w:val="1226"/>
    <w:rPr>
      <w:sz w:val="18"/>
      <w:szCs w:val="18"/>
    </w:rPr>
  </w:style>
  <w:style w:type="character" w:styleId="1226">
    <w:name w:val="批注框文本 字符"/>
    <w:next w:val="1226"/>
    <w:link w:val="1225"/>
    <w:rPr>
      <w:rFonts w:ascii="Times New Roman" w:hAnsi="Times New Roman"/>
      <w:sz w:val="18"/>
      <w:szCs w:val="18"/>
    </w:rPr>
  </w:style>
  <w:style w:type="paragraph" w:styleId="1227">
    <w:name w:val="页脚"/>
    <w:basedOn w:val="1166"/>
    <w:next w:val="1227"/>
    <w:link w:val="1228"/>
    <w:uiPriority w:val="99"/>
    <w:qFormat/>
    <w:pPr>
      <w:jc w:val="left"/>
      <w:tabs>
        <w:tab w:val="center" w:pos="4153" w:leader="none"/>
        <w:tab w:val="right" w:pos="8306" w:leader="none"/>
      </w:tabs>
    </w:pPr>
    <w:rPr>
      <w:sz w:val="18"/>
      <w:szCs w:val="18"/>
    </w:rPr>
  </w:style>
  <w:style w:type="character" w:styleId="1228">
    <w:name w:val="页脚 字符"/>
    <w:next w:val="1228"/>
    <w:link w:val="1227"/>
    <w:uiPriority w:val="99"/>
    <w:rPr>
      <w:rFonts w:ascii="Times New Roman" w:hAnsi="Times New Roman"/>
      <w:sz w:val="18"/>
      <w:szCs w:val="18"/>
    </w:rPr>
  </w:style>
  <w:style w:type="paragraph" w:styleId="1229">
    <w:name w:val="寄信人地址"/>
    <w:basedOn w:val="1166"/>
    <w:next w:val="1229"/>
    <w:link w:val="1166"/>
    <w:uiPriority w:val="99"/>
    <w:qFormat/>
    <w:rPr>
      <w:rFonts w:ascii="Arial" w:hAnsi="Arial" w:cs="Arial"/>
    </w:rPr>
  </w:style>
  <w:style w:type="paragraph" w:styleId="1230">
    <w:name w:val="页眉"/>
    <w:basedOn w:val="1166"/>
    <w:next w:val="1230"/>
    <w:link w:val="1231"/>
    <w:qFormat/>
    <w:pPr>
      <w:jc w:val="center"/>
      <w:tabs>
        <w:tab w:val="center" w:pos="4153" w:leader="none"/>
        <w:tab w:val="right" w:pos="8306" w:leader="none"/>
      </w:tabs>
      <w:pBdr>
        <w:bottom w:val="single" w:color="000000" w:sz="6" w:space="1"/>
      </w:pBdr>
    </w:pPr>
    <w:rPr>
      <w:sz w:val="18"/>
      <w:szCs w:val="18"/>
    </w:rPr>
  </w:style>
  <w:style w:type="character" w:styleId="1231">
    <w:name w:val="页眉 字符"/>
    <w:next w:val="1231"/>
    <w:link w:val="1230"/>
    <w:rPr>
      <w:rFonts w:ascii="Times New Roman" w:hAnsi="Times New Roman"/>
      <w:sz w:val="18"/>
      <w:szCs w:val="18"/>
    </w:rPr>
  </w:style>
  <w:style w:type="paragraph" w:styleId="1232">
    <w:name w:val="目录 1"/>
    <w:basedOn w:val="1166"/>
    <w:next w:val="1166"/>
    <w:link w:val="1166"/>
    <w:uiPriority w:val="39"/>
    <w:pPr>
      <w:jc w:val="left"/>
      <w:spacing w:before="240" w:after="120"/>
    </w:pPr>
    <w:rPr>
      <w:rFonts w:ascii="Calibri" w:hAnsi="Calibri" w:cs="Calibri"/>
      <w:b/>
      <w:bCs/>
      <w:sz w:val="20"/>
      <w:szCs w:val="20"/>
    </w:rPr>
  </w:style>
  <w:style w:type="paragraph" w:styleId="1233">
    <w:name w:val="目录 4"/>
    <w:basedOn w:val="1166"/>
    <w:next w:val="1166"/>
    <w:link w:val="1166"/>
    <w:pPr>
      <w:ind w:left="630"/>
      <w:jc w:val="left"/>
    </w:pPr>
    <w:rPr>
      <w:rFonts w:ascii="Calibri" w:hAnsi="Calibri" w:cs="Calibri"/>
      <w:sz w:val="20"/>
      <w:szCs w:val="20"/>
    </w:rPr>
  </w:style>
  <w:style w:type="paragraph" w:styleId="1234">
    <w:name w:val="副标题"/>
    <w:basedOn w:val="1166"/>
    <w:next w:val="1166"/>
    <w:link w:val="1235"/>
    <w:qFormat/>
    <w:pPr>
      <w:jc w:val="center"/>
      <w:spacing w:before="240" w:after="60" w:line="312" w:lineRule="auto"/>
      <w:outlineLvl w:val="1"/>
    </w:pPr>
    <w:rPr>
      <w:rFonts w:ascii="幼圆" w:hAnsi="幼圆"/>
      <w:b/>
      <w:bCs/>
      <w:sz w:val="32"/>
      <w:szCs w:val="32"/>
    </w:rPr>
  </w:style>
  <w:style w:type="character" w:styleId="1235">
    <w:name w:val="副标题 字符"/>
    <w:next w:val="1235"/>
    <w:link w:val="1234"/>
    <w:rPr>
      <w:rFonts w:ascii="幼圆" w:hAnsi="幼圆"/>
      <w:b/>
      <w:bCs/>
      <w:sz w:val="32"/>
      <w:szCs w:val="32"/>
    </w:rPr>
  </w:style>
  <w:style w:type="paragraph" w:styleId="1236">
    <w:name w:val="列表"/>
    <w:basedOn w:val="1166"/>
    <w:next w:val="1236"/>
    <w:link w:val="1166"/>
    <w:pPr>
      <w:numPr>
        <w:ilvl w:val="0"/>
        <w:numId w:val="4"/>
      </w:numPr>
      <w:spacing w:after="20" w:line="288" w:lineRule="auto"/>
      <w:tabs>
        <w:tab w:val="clear" w:pos="420" w:leader="none"/>
      </w:tabs>
    </w:pPr>
    <w:rPr>
      <w:szCs w:val="20"/>
      <w:lang w:val="en-GB" w:eastAsia="en-GB"/>
    </w:rPr>
  </w:style>
  <w:style w:type="paragraph" w:styleId="1237">
    <w:name w:val="脚注文本"/>
    <w:basedOn w:val="1166"/>
    <w:next w:val="1237"/>
    <w:link w:val="1238"/>
    <w:pPr>
      <w:ind w:firstLine="425"/>
      <w:jc w:val="left"/>
      <w:spacing w:after="60" w:line="360" w:lineRule="exact"/>
    </w:pPr>
    <w:rPr>
      <w:sz w:val="18"/>
      <w:szCs w:val="18"/>
    </w:rPr>
  </w:style>
  <w:style w:type="character" w:styleId="1238">
    <w:name w:val="脚注文本 字符"/>
    <w:next w:val="1238"/>
    <w:link w:val="1237"/>
    <w:rPr>
      <w:rFonts w:ascii="Times New Roman" w:hAnsi="Times New Roman"/>
      <w:sz w:val="18"/>
      <w:szCs w:val="18"/>
    </w:rPr>
  </w:style>
  <w:style w:type="paragraph" w:styleId="1239">
    <w:name w:val="目录 6"/>
    <w:basedOn w:val="1166"/>
    <w:next w:val="1166"/>
    <w:link w:val="1166"/>
    <w:pPr>
      <w:ind w:left="1050"/>
      <w:jc w:val="left"/>
    </w:pPr>
    <w:rPr>
      <w:rFonts w:ascii="Calibri" w:hAnsi="Calibri" w:cs="Calibri"/>
      <w:sz w:val="20"/>
      <w:szCs w:val="20"/>
    </w:rPr>
  </w:style>
  <w:style w:type="paragraph" w:styleId="1240">
    <w:name w:val="正文文本缩进 3"/>
    <w:basedOn w:val="1166"/>
    <w:next w:val="1240"/>
    <w:link w:val="1241"/>
    <w:pPr>
      <w:ind w:firstLine="218"/>
      <w:jc w:val="left"/>
      <w:spacing w:line="360" w:lineRule="auto"/>
    </w:pPr>
    <w:rPr>
      <w:rFonts w:ascii="仿宋_GB2312" w:eastAsia="仿宋_GB2312"/>
      <w:sz w:val="32"/>
      <w:szCs w:val="20"/>
    </w:rPr>
  </w:style>
  <w:style w:type="character" w:styleId="1241">
    <w:name w:val="正文文本缩进 3 字符"/>
    <w:next w:val="1241"/>
    <w:link w:val="1240"/>
    <w:rPr>
      <w:rFonts w:ascii="仿宋_GB2312" w:eastAsia="仿宋_GB2312"/>
      <w:sz w:val="32"/>
    </w:rPr>
  </w:style>
  <w:style w:type="paragraph" w:styleId="1242">
    <w:name w:val="索引 7"/>
    <w:basedOn w:val="1166"/>
    <w:next w:val="1166"/>
    <w:link w:val="1166"/>
    <w:pPr>
      <w:ind w:left="1200"/>
    </w:pPr>
    <w:rPr>
      <w:szCs w:val="20"/>
    </w:rPr>
  </w:style>
  <w:style w:type="paragraph" w:styleId="1243">
    <w:name w:val="索引 9"/>
    <w:basedOn w:val="1166"/>
    <w:next w:val="1166"/>
    <w:link w:val="1166"/>
    <w:pPr>
      <w:ind w:left="1600"/>
    </w:pPr>
    <w:rPr>
      <w:szCs w:val="20"/>
    </w:rPr>
  </w:style>
  <w:style w:type="paragraph" w:styleId="1244">
    <w:name w:val="目录 2"/>
    <w:basedOn w:val="1166"/>
    <w:next w:val="1166"/>
    <w:link w:val="1166"/>
    <w:uiPriority w:val="39"/>
    <w:pPr>
      <w:ind w:left="210"/>
      <w:jc w:val="left"/>
      <w:spacing w:before="120"/>
    </w:pPr>
    <w:rPr>
      <w:rFonts w:ascii="Calibri" w:hAnsi="Calibri" w:cs="Calibri"/>
      <w:i/>
      <w:iCs/>
      <w:sz w:val="20"/>
      <w:szCs w:val="20"/>
    </w:rPr>
  </w:style>
  <w:style w:type="paragraph" w:styleId="1245">
    <w:name w:val="目录 9"/>
    <w:basedOn w:val="1166"/>
    <w:next w:val="1166"/>
    <w:link w:val="1166"/>
    <w:pPr>
      <w:ind w:left="1680"/>
      <w:jc w:val="left"/>
    </w:pPr>
    <w:rPr>
      <w:rFonts w:ascii="Calibri" w:hAnsi="Calibri" w:cs="Calibri"/>
      <w:sz w:val="20"/>
      <w:szCs w:val="20"/>
    </w:rPr>
  </w:style>
  <w:style w:type="paragraph" w:styleId="1246">
    <w:name w:val="正文文本 2"/>
    <w:basedOn w:val="1166"/>
    <w:next w:val="1246"/>
    <w:link w:val="1247"/>
    <w:pPr>
      <w:ind w:firstLine="420"/>
      <w:spacing w:after="20" w:line="720" w:lineRule="auto"/>
    </w:pPr>
    <w:rPr>
      <w:sz w:val="30"/>
    </w:rPr>
  </w:style>
  <w:style w:type="character" w:styleId="1247">
    <w:name w:val="正文文本 2 字符"/>
    <w:next w:val="1247"/>
    <w:link w:val="1246"/>
    <w:rPr>
      <w:rFonts w:ascii="Times New Roman" w:hAnsi="Times New Roman"/>
      <w:sz w:val="30"/>
      <w:szCs w:val="24"/>
    </w:rPr>
  </w:style>
  <w:style w:type="paragraph" w:styleId="1248">
    <w:name w:val="HTML 预设格式"/>
    <w:basedOn w:val="1166"/>
    <w:next w:val="1248"/>
    <w:link w:val="1249"/>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rPr>
  </w:style>
  <w:style w:type="character" w:styleId="1249">
    <w:name w:val="HTML 预设格式 字符"/>
    <w:next w:val="1249"/>
    <w:link w:val="1248"/>
    <w:rPr>
      <w:rFonts w:ascii="黑体" w:hAnsi="Times New Roman" w:eastAsia="黑体"/>
      <w:sz w:val="21"/>
      <w:szCs w:val="24"/>
    </w:rPr>
  </w:style>
  <w:style w:type="paragraph" w:styleId="1250">
    <w:name w:val="普通(网站)"/>
    <w:basedOn w:val="1166"/>
    <w:next w:val="1250"/>
    <w:link w:val="1251"/>
    <w:qFormat/>
    <w:pPr>
      <w:ind w:firstLine="420"/>
      <w:jc w:val="left"/>
      <w:spacing w:before="100" w:beforeAutospacing="1" w:after="100" w:afterAutospacing="1" w:line="288" w:lineRule="auto"/>
      <w:widowControl/>
    </w:pPr>
    <w:rPr>
      <w:rFonts w:ascii="宋体"/>
      <w:sz w:val="24"/>
    </w:rPr>
  </w:style>
  <w:style w:type="character" w:styleId="1251">
    <w:name w:val="普通(网站) 字符"/>
    <w:next w:val="1251"/>
    <w:link w:val="1250"/>
    <w:qFormat/>
    <w:rPr>
      <w:rFonts w:ascii="宋体" w:hAnsi="Times New Roman"/>
      <w:sz w:val="24"/>
      <w:szCs w:val="24"/>
    </w:rPr>
  </w:style>
  <w:style w:type="paragraph" w:styleId="1252">
    <w:name w:val="索引 1"/>
    <w:basedOn w:val="1166"/>
    <w:next w:val="1166"/>
    <w:link w:val="1166"/>
    <w:rPr>
      <w:szCs w:val="20"/>
    </w:rPr>
  </w:style>
  <w:style w:type="paragraph" w:styleId="1253">
    <w:name w:val="索引 2"/>
    <w:basedOn w:val="1166"/>
    <w:next w:val="1166"/>
    <w:link w:val="1166"/>
    <w:pPr>
      <w:ind w:left="200"/>
    </w:pPr>
    <w:rPr>
      <w:szCs w:val="20"/>
    </w:rPr>
  </w:style>
  <w:style w:type="paragraph" w:styleId="1254">
    <w:name w:val="标题"/>
    <w:basedOn w:val="1166"/>
    <w:next w:val="1254"/>
    <w:link w:val="1255"/>
    <w:qFormat/>
    <w:pPr>
      <w:ind w:firstLine="420"/>
      <w:jc w:val="center"/>
      <w:spacing w:before="240" w:after="60" w:line="288" w:lineRule="auto"/>
      <w:outlineLvl w:val="0"/>
    </w:pPr>
    <w:rPr>
      <w:rFonts w:ascii="Arial" w:hAnsi="Arial"/>
      <w:b/>
      <w:bCs/>
      <w:sz w:val="32"/>
      <w:szCs w:val="32"/>
    </w:rPr>
  </w:style>
  <w:style w:type="character" w:styleId="1255">
    <w:name w:val="标题 字符"/>
    <w:next w:val="1255"/>
    <w:link w:val="1254"/>
    <w:rPr>
      <w:rFonts w:ascii="Arial" w:hAnsi="Arial" w:cs="Arial"/>
      <w:b/>
      <w:bCs/>
      <w:sz w:val="32"/>
      <w:szCs w:val="32"/>
    </w:rPr>
  </w:style>
  <w:style w:type="paragraph" w:styleId="1256">
    <w:name w:val="批注主题"/>
    <w:basedOn w:val="1197"/>
    <w:next w:val="1197"/>
    <w:link w:val="1257"/>
    <w:qFormat/>
  </w:style>
  <w:style w:type="character" w:styleId="1257">
    <w:name w:val="批注主题 字符"/>
    <w:next w:val="1257"/>
    <w:link w:val="1256"/>
    <w:rPr>
      <w:rFonts w:ascii="Times New Roman" w:hAnsi="Times New Roman"/>
      <w:sz w:val="21"/>
      <w:szCs w:val="24"/>
    </w:rPr>
  </w:style>
  <w:style w:type="paragraph" w:styleId="1258">
    <w:name w:val="正文首行缩进"/>
    <w:basedOn w:val="1207"/>
    <w:next w:val="1166"/>
    <w:link w:val="1166"/>
    <w:qFormat/>
    <w:pPr>
      <w:ind w:firstLine="420"/>
      <w:spacing w:after="120"/>
    </w:pPr>
    <w:rPr>
      <w:rFonts w:ascii="仿宋_GB2312" w:hAnsi="Times New Roman" w:eastAsia="仿宋_GB2312"/>
      <w:color w:val="000000"/>
      <w:spacing w:val="-8"/>
      <w:sz w:val="21"/>
      <w:szCs w:val="20"/>
    </w:rPr>
  </w:style>
  <w:style w:type="paragraph" w:styleId="1259">
    <w:name w:val="正文首行缩进 2"/>
    <w:basedOn w:val="1209"/>
    <w:next w:val="1259"/>
    <w:link w:val="1260"/>
    <w:uiPriority w:val="99"/>
    <w:unhideWhenUsed/>
    <w:pPr>
      <w:ind w:left="420" w:firstLine="420"/>
      <w:spacing w:after="120" w:line="240" w:lineRule="auto"/>
      <w:widowControl w:val="off"/>
    </w:pPr>
    <w:rPr>
      <w:rFonts w:ascii="Cambria" w:hAnsi="Cambria" w:eastAsia="华文细黑"/>
      <w:sz w:val="21"/>
    </w:rPr>
  </w:style>
  <w:style w:type="character" w:styleId="1260">
    <w:name w:val="正文文本首行缩进 2 字符1"/>
    <w:next w:val="1260"/>
    <w:link w:val="1259"/>
    <w:uiPriority w:val="99"/>
  </w:style>
  <w:style w:type="table" w:styleId="1261">
    <w:name w:val="网格型"/>
    <w:basedOn w:val="1177"/>
    <w:next w:val="1261"/>
    <w:link w:val="1166"/>
    <w:pPr>
      <w:jc w:val="both"/>
      <w:widowControl w:val="off"/>
    </w:pPr>
    <w:rPr>
      <w:rFonts w:ascii="Times New Roman" w:hAnsi="Times New Roman" w:cs="Times New Roman"/>
    </w:rPr>
    <w:tblPr/>
  </w:style>
  <w:style w:type="table" w:styleId="1262">
    <w:name w:val="网格型 2"/>
    <w:basedOn w:val="1177"/>
    <w:next w:val="1262"/>
    <w:link w:val="1166"/>
    <w:pPr>
      <w:jc w:val="both"/>
      <w:widowControl w:val="off"/>
    </w:pPr>
    <w:tblPr/>
  </w:style>
  <w:style w:type="character" w:styleId="1263">
    <w:name w:val="要点"/>
    <w:next w:val="1263"/>
    <w:link w:val="1166"/>
    <w:uiPriority w:val="22"/>
    <w:qFormat/>
    <w:rPr>
      <w:b/>
      <w:bCs/>
    </w:rPr>
  </w:style>
  <w:style w:type="character" w:styleId="1264">
    <w:name w:val="页码"/>
    <w:next w:val="1264"/>
    <w:link w:val="1166"/>
  </w:style>
  <w:style w:type="character" w:styleId="1265">
    <w:name w:val="已访问的超链接"/>
    <w:next w:val="1265"/>
    <w:link w:val="1166"/>
    <w:uiPriority w:val="99"/>
    <w:rPr>
      <w:color w:val="800080"/>
      <w:u w:val="single"/>
    </w:rPr>
  </w:style>
  <w:style w:type="character" w:styleId="1266">
    <w:name w:val="强调"/>
    <w:next w:val="1266"/>
    <w:link w:val="1166"/>
    <w:qFormat/>
    <w:rPr>
      <w:i/>
    </w:rPr>
  </w:style>
  <w:style w:type="character" w:styleId="1267">
    <w:name w:val="HTML 打字机"/>
    <w:next w:val="1267"/>
    <w:link w:val="1166"/>
    <w:rPr>
      <w:rFonts w:ascii="宋体" w:hAnsi="宋体" w:eastAsia="宋体" w:cs="宋体"/>
      <w:sz w:val="24"/>
      <w:szCs w:val="24"/>
    </w:rPr>
  </w:style>
  <w:style w:type="character" w:styleId="1268">
    <w:name w:val="超链接"/>
    <w:next w:val="1268"/>
    <w:link w:val="1166"/>
    <w:uiPriority w:val="99"/>
    <w:qFormat/>
    <w:rPr>
      <w:color w:val="0000ff"/>
      <w:u w:val="single"/>
    </w:rPr>
  </w:style>
  <w:style w:type="character" w:styleId="1269">
    <w:name w:val="批注引用"/>
    <w:next w:val="1269"/>
    <w:link w:val="1166"/>
    <w:rPr>
      <w:sz w:val="21"/>
      <w:szCs w:val="21"/>
    </w:rPr>
  </w:style>
  <w:style w:type="character" w:styleId="1270">
    <w:name w:val="脚注引用"/>
    <w:next w:val="1270"/>
    <w:link w:val="1166"/>
    <w:rPr>
      <w:rFonts w:ascii="宋体" w:eastAsia="宋体"/>
      <w:vertAlign w:val="superscript"/>
    </w:rPr>
  </w:style>
  <w:style w:type="character" w:styleId="1271">
    <w:name w:val="正文文本 字符"/>
    <w:next w:val="1271"/>
    <w:link w:val="1207"/>
    <w:rPr>
      <w:rFonts w:ascii="Times New Roman" w:hAnsi="Times New Roman" w:eastAsia="宋体" w:cs="Times New Roman"/>
      <w:sz w:val="21"/>
      <w:szCs w:val="24"/>
    </w:rPr>
  </w:style>
  <w:style w:type="paragraph" w:styleId="1272">
    <w:name w:val="段"/>
    <w:next w:val="1166"/>
    <w:link w:val="1166"/>
    <w:pPr>
      <w:ind w:firstLine="200"/>
      <w:jc w:val="both"/>
    </w:pPr>
    <w:rPr>
      <w:rFonts w:ascii="宋体"/>
      <w:sz w:val="21"/>
      <w:lang w:val="en-US" w:eastAsia="zh-CN" w:bidi="ar-SA"/>
    </w:rPr>
  </w:style>
  <w:style w:type="character" w:styleId="1273">
    <w:name w:val="Char Char Char Char Char Char Char Char Char Char"/>
    <w:next w:val="1273"/>
    <w:link w:val="1166"/>
    <w:rPr>
      <w:rFonts w:eastAsia="宋体"/>
      <w:b/>
      <w:bCs/>
      <w:sz w:val="32"/>
      <w:szCs w:val="44"/>
      <w:lang w:val="en-US" w:eastAsia="zh-CN"/>
    </w:rPr>
  </w:style>
  <w:style w:type="character" w:styleId="1274">
    <w:name w:val="style4"/>
    <w:next w:val="1274"/>
    <w:link w:val="1166"/>
  </w:style>
  <w:style w:type="character" w:styleId="1275">
    <w:name w:val="case31"/>
    <w:next w:val="1275"/>
    <w:link w:val="1166"/>
    <w:rPr>
      <w:sz w:val="21"/>
      <w:szCs w:val="21"/>
    </w:rPr>
  </w:style>
  <w:style w:type="character" w:styleId="1276">
    <w:name w:val="文档-正文 Char"/>
    <w:next w:val="1276"/>
    <w:link w:val="1277"/>
    <w:rPr>
      <w:rFonts w:ascii="Arial" w:hAnsi="Arial"/>
      <w:sz w:val="24"/>
    </w:rPr>
  </w:style>
  <w:style w:type="paragraph" w:styleId="1277">
    <w:name w:val="文档-正文"/>
    <w:basedOn w:val="1166"/>
    <w:next w:val="1277"/>
    <w:link w:val="1276"/>
    <w:qFormat/>
    <w:pPr>
      <w:numPr>
        <w:ilvl w:val="1"/>
        <w:numId w:val="5"/>
      </w:numPr>
      <w:ind w:firstLine="200"/>
      <w:jc w:val="left"/>
      <w:spacing w:line="360" w:lineRule="auto"/>
      <w:widowControl/>
    </w:pPr>
    <w:rPr>
      <w:rFonts w:ascii="Arial" w:hAnsi="Arial"/>
      <w:sz w:val="24"/>
      <w:szCs w:val="20"/>
    </w:rPr>
  </w:style>
  <w:style w:type="character" w:styleId="1278">
    <w:name w:val="htd0"/>
    <w:next w:val="1278"/>
    <w:link w:val="1166"/>
  </w:style>
  <w:style w:type="character" w:styleId="1279">
    <w:name w:val=" Char Char,标题 5 Char1, Char Char5"/>
    <w:next w:val="1279"/>
    <w:link w:val="1166"/>
    <w:rPr>
      <w:rFonts w:eastAsia="宋体"/>
      <w:b/>
      <w:bCs/>
      <w:sz w:val="32"/>
      <w:szCs w:val="44"/>
      <w:lang w:val="en-US" w:eastAsia="zh-CN" w:bidi="ar-SA"/>
    </w:rPr>
  </w:style>
  <w:style w:type="character" w:styleId="1280">
    <w:name w:val="itm1"/>
    <w:next w:val="1280"/>
    <w:link w:val="1166"/>
    <w:rPr>
      <w:rFonts w:ascii="宋体" w:eastAsia="宋体"/>
      <w:sz w:val="21"/>
      <w:szCs w:val="21"/>
    </w:rPr>
  </w:style>
  <w:style w:type="character" w:styleId="1281">
    <w:name w:val="样式 三号 下划线"/>
    <w:next w:val="1281"/>
    <w:link w:val="1166"/>
    <w:rPr>
      <w:sz w:val="28"/>
      <w:u w:val="single"/>
    </w:rPr>
  </w:style>
  <w:style w:type="character" w:styleId="1282">
    <w:name w:val="纯文本 Char1,纯文本 Char Char2,普通文字 Char Char1,纯文本 Char Char Char,普通文字 Char Char Char1,普通文字 Char Char Char Char1,普通文字 Char Char Char Char Char,普通文字 Char1 Char Char Char Char Char Char Char Char Char Char,纯文本 Char Char1 Char,普通文字 Char1"/>
    <w:next w:val="1282"/>
    <w:link w:val="1166"/>
    <w:rPr>
      <w:rFonts w:ascii="宋体" w:hAnsi="Courier New"/>
      <w:sz w:val="21"/>
      <w:szCs w:val="21"/>
    </w:rPr>
  </w:style>
  <w:style w:type="character" w:styleId="1283">
    <w:name w:val="bookmark-item"/>
    <w:next w:val="1283"/>
    <w:link w:val="1166"/>
  </w:style>
  <w:style w:type="character" w:styleId="1284">
    <w:name w:val="正文（首行缩进两字） Char1,正文不缩进 Char,段1 Char,特点 Char1,标题4 Char,ALT+Z Char,四号 Char,缩进 Char,正文编号 Char,正文（首行缩进两字） Char Char,正文双线 Char,特点 Char Char,水上软件 Char,正文缩进 Char Char,上海中望标准正文（首行缩进两字） Char,正文（首行缩进两字） Char Char Char Char Char Char,标题四 Char"/>
    <w:next w:val="1284"/>
    <w:link w:val="1166"/>
    <w:rPr>
      <w:rFonts w:eastAsia="宋体"/>
      <w:sz w:val="21"/>
      <w:lang w:val="en-US" w:eastAsia="zh-CN" w:bidi="ar-SA"/>
    </w:rPr>
  </w:style>
  <w:style w:type="character" w:styleId="1285">
    <w:name w:val="Char Char"/>
    <w:next w:val="1285"/>
    <w:link w:val="1166"/>
    <w:rPr>
      <w:rFonts w:eastAsia="宋体"/>
      <w:b/>
      <w:bCs/>
      <w:sz w:val="32"/>
      <w:szCs w:val="44"/>
      <w:lang w:val="en-US" w:eastAsia="zh-CN" w:bidi="ar-SA"/>
    </w:rPr>
  </w:style>
  <w:style w:type="character" w:styleId="1286">
    <w:name w:val="标题 31,H32,H33,H34,H35,H36,H37,H38,H39,H310,H311,H321,H331,H341,H351,H361,H371,H381,H391,H3101,H312,H322,H332,H342,H352,H362,H372,H382,H392,H3102,H3111,H3211,H3311,H3411,H3511,H3611,H3711,H3811,H3911,H31011,H313,H323"/>
    <w:next w:val="1286"/>
    <w:link w:val="1166"/>
    <w:rPr>
      <w:rFonts w:ascii="黑体" w:eastAsia="黑体"/>
      <w:sz w:val="28"/>
    </w:rPr>
  </w:style>
  <w:style w:type="character" w:styleId="1287">
    <w:name w:val="new1"/>
    <w:next w:val="1287"/>
    <w:link w:val="1166"/>
    <w:rPr>
      <w:rFonts w:ascii="Verdana" w:hAnsi="Verdana"/>
      <w:color w:val="333333"/>
      <w:sz w:val="18"/>
      <w:shd w:val="clear" w:color="auto" w:fill="ffffff"/>
    </w:rPr>
  </w:style>
  <w:style w:type="character" w:styleId="1288">
    <w:name w:val="表格正文 Char"/>
    <w:next w:val="1288"/>
    <w:link w:val="1289"/>
    <w:rPr>
      <w:rFonts w:ascii="Times New Roman" w:hAnsi="Times New Roman"/>
      <w:sz w:val="21"/>
      <w:szCs w:val="24"/>
    </w:rPr>
  </w:style>
  <w:style w:type="paragraph" w:styleId="1289">
    <w:name w:val="表格正文"/>
    <w:basedOn w:val="1166"/>
    <w:next w:val="1289"/>
    <w:link w:val="1288"/>
    <w:qFormat/>
  </w:style>
  <w:style w:type="character" w:styleId="1290">
    <w:name w:val="lan_121"/>
    <w:next w:val="1290"/>
    <w:link w:val="1166"/>
    <w:rPr>
      <w:color w:val="007bf7"/>
      <w:sz w:val="18"/>
      <w:szCs w:val="18"/>
    </w:rPr>
  </w:style>
  <w:style w:type="character" w:styleId="1291">
    <w:name w:val="页脚 Char"/>
    <w:next w:val="1291"/>
    <w:link w:val="1166"/>
    <w:uiPriority w:val="99"/>
    <w:rPr>
      <w:rFonts w:eastAsia="楷体_GB2312"/>
      <w:sz w:val="18"/>
      <w:lang w:val="en-US" w:eastAsia="zh-CN"/>
    </w:rPr>
  </w:style>
  <w:style w:type="character" w:styleId="1292">
    <w:name w:val="bodytext1"/>
    <w:next w:val="1292"/>
    <w:link w:val="1166"/>
  </w:style>
  <w:style w:type="character" w:styleId="1293">
    <w:name w:val="text_list1"/>
    <w:next w:val="1293"/>
    <w:link w:val="1166"/>
    <w:rPr>
      <w:rFonts w:ascii="Arial" w:hAnsi="Arial" w:cs="Arial"/>
      <w:color w:val="000000"/>
      <w:spacing w:val="272"/>
      <w:sz w:val="16"/>
      <w:szCs w:val="16"/>
      <w:lang w:bidi="ar-SA"/>
    </w:rPr>
  </w:style>
  <w:style w:type="character" w:styleId="1294">
    <w:name w:val="fs1"/>
    <w:next w:val="1294"/>
    <w:link w:val="1166"/>
    <w:rPr>
      <w:rFonts w:ascii="Verdana" w:hAnsi="Verdana"/>
      <w:color w:val="003366"/>
      <w:sz w:val="18"/>
      <w:u w:val="none"/>
    </w:rPr>
  </w:style>
  <w:style w:type="character" w:styleId="1295">
    <w:name w:val="样式 标题 2第一层条h2H22UNDERRUBRIK 1-2R2H21H22H211H23H212H2...1 Char"/>
    <w:next w:val="1295"/>
    <w:link w:val="1296"/>
    <w:rPr>
      <w:rFonts w:ascii="宋体" w:hAnsi="宋体" w:cs="Times New Roman"/>
      <w:b/>
      <w:bCs/>
      <w:sz w:val="30"/>
      <w:szCs w:val="32"/>
    </w:rPr>
  </w:style>
  <w:style w:type="paragraph" w:styleId="1296">
    <w:name w:val="样式 标题 2第一层条h2H22UNDERRUBRIK 1-2R2H21H22H211H23H212H2...1"/>
    <w:basedOn w:val="1168"/>
    <w:next w:val="1296"/>
    <w:link w:val="1295"/>
    <w:pPr>
      <w:numPr>
        <w:ilvl w:val="1"/>
        <w:numId w:val="0"/>
      </w:numPr>
      <w:spacing w:line="416" w:lineRule="auto"/>
    </w:pPr>
    <w:rPr>
      <w:rFonts w:ascii="宋体" w:hAnsi="宋体" w:eastAsia="宋体"/>
      <w:sz w:val="30"/>
    </w:rPr>
  </w:style>
  <w:style w:type="paragraph" w:styleId="1297">
    <w:name w:val="xl67"/>
    <w:basedOn w:val="1166"/>
    <w:next w:val="1297"/>
    <w:link w:val="11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98">
    <w:name w:val="xl56"/>
    <w:basedOn w:val="1166"/>
    <w:next w:val="1298"/>
    <w:link w:val="1166"/>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cs="Times New Roman"/>
      <w:b/>
      <w:bCs/>
      <w:sz w:val="20"/>
      <w:szCs w:val="20"/>
    </w:rPr>
  </w:style>
  <w:style w:type="paragraph" w:styleId="1299">
    <w:name w:val="xl38"/>
    <w:basedOn w:val="1166"/>
    <w:next w:val="1299"/>
    <w:link w:val="1166"/>
    <w:pPr>
      <w:jc w:val="center"/>
      <w:spacing w:before="100" w:beforeAutospacing="1" w:after="100" w:afterAutospacing="1"/>
      <w:widowControl/>
    </w:pPr>
    <w:rPr>
      <w:rFonts w:ascii="隶书" w:eastAsia="隶书"/>
      <w:b/>
      <w:bCs/>
      <w:sz w:val="48"/>
      <w:szCs w:val="48"/>
    </w:rPr>
  </w:style>
  <w:style w:type="paragraph" w:styleId="1300">
    <w:name w:val="Char"/>
    <w:basedOn w:val="1166"/>
    <w:next w:val="1300"/>
    <w:link w:val="1166"/>
    <w:rPr>
      <w:rFonts w:ascii="仿宋_GB2312" w:eastAsia="仿宋_GB2312"/>
      <w:b/>
      <w:sz w:val="32"/>
      <w:szCs w:val="32"/>
    </w:rPr>
  </w:style>
  <w:style w:type="paragraph" w:styleId="1301">
    <w:name w:val="xl59"/>
    <w:basedOn w:val="1166"/>
    <w:next w:val="1301"/>
    <w:link w:val="1166"/>
    <w:pPr>
      <w:jc w:val="center"/>
      <w:spacing w:before="100" w:beforeAutospacing="1" w:after="100" w:afterAutospacing="1"/>
      <w:widowControl/>
      <w:pBdr>
        <w:left w:val="single" w:color="000000" w:sz="4" w:space="0"/>
        <w:bottom w:val="single" w:color="000000" w:sz="4" w:space="0"/>
        <w:right w:val="single" w:color="000000" w:sz="4" w:space="0"/>
      </w:pBdr>
    </w:pPr>
    <w:rPr>
      <w:rFonts w:cs="Times New Roman"/>
      <w:b/>
      <w:bCs/>
      <w:i/>
      <w:iCs/>
      <w:sz w:val="20"/>
      <w:szCs w:val="20"/>
    </w:rPr>
  </w:style>
  <w:style w:type="paragraph" w:styleId="1302">
    <w:name w:val="重点"/>
    <w:basedOn w:val="1166"/>
    <w:next w:val="1302"/>
    <w:link w:val="1166"/>
    <w:pPr>
      <w:ind w:firstLine="420"/>
      <w:spacing w:after="20" w:line="288" w:lineRule="auto"/>
      <w:shd w:val="pct10" w:color="auto" w:fill="auto"/>
    </w:pPr>
    <w:rPr>
      <w:rFonts w:eastAsia="黑体"/>
      <w:b/>
    </w:rPr>
  </w:style>
  <w:style w:type="paragraph" w:styleId="1303">
    <w:name w:val="font14"/>
    <w:basedOn w:val="1166"/>
    <w:next w:val="1303"/>
    <w:link w:val="1166"/>
    <w:pPr>
      <w:jc w:val="left"/>
      <w:spacing w:before="100" w:beforeAutospacing="1" w:after="100" w:afterAutospacing="1"/>
      <w:widowControl/>
    </w:pPr>
    <w:rPr>
      <w:rFonts w:cs="Times New Roman"/>
      <w:sz w:val="36"/>
      <w:szCs w:val="36"/>
    </w:rPr>
  </w:style>
  <w:style w:type="paragraph" w:styleId="1304">
    <w:name w:val="xl52"/>
    <w:basedOn w:val="1166"/>
    <w:next w:val="1304"/>
    <w:link w:val="1166"/>
    <w:pPr>
      <w:jc w:val="left"/>
      <w:spacing w:before="100" w:beforeAutospacing="1" w:after="100" w:afterAutospacing="1"/>
      <w:widowControl/>
      <w:pBdr>
        <w:bottom w:val="single" w:color="000000" w:sz="4" w:space="0"/>
      </w:pBdr>
    </w:pPr>
    <w:rPr>
      <w:rFonts w:ascii="楷体_GB2312" w:eastAsia="楷体_GB2312"/>
      <w:b/>
      <w:bCs/>
      <w:sz w:val="24"/>
    </w:rPr>
  </w:style>
  <w:style w:type="paragraph" w:styleId="1305">
    <w:name w:val="正文1)"/>
    <w:basedOn w:val="1166"/>
    <w:next w:val="1305"/>
    <w:link w:val="1166"/>
    <w:pPr>
      <w:ind w:left="425" w:hanging="425"/>
      <w:jc w:val="left"/>
      <w:spacing w:after="20" w:line="360" w:lineRule="auto"/>
      <w:tabs>
        <w:tab w:val="left" w:pos="-120" w:leader="none"/>
        <w:tab w:val="left" w:pos="0" w:leader="none"/>
        <w:tab w:val="left" w:pos="120" w:leader="none"/>
        <w:tab w:val="left" w:pos="425" w:leader="none"/>
      </w:tabs>
    </w:pPr>
    <w:rPr>
      <w:rFonts w:ascii="宋体"/>
      <w:smallCaps/>
      <w:spacing w:val="-20"/>
      <w:sz w:val="24"/>
      <w:szCs w:val="20"/>
    </w:rPr>
  </w:style>
  <w:style w:type="paragraph" w:styleId="1306">
    <w:name w:val="xl61"/>
    <w:basedOn w:val="1166"/>
    <w:next w:val="1306"/>
    <w:link w:val="1166"/>
    <w:pPr>
      <w:jc w:val="center"/>
      <w:spacing w:before="100" w:beforeAutospacing="1" w:after="100" w:afterAutospacing="1"/>
      <w:shd w:val="clear" w:color="auto" w:fill="969696"/>
      <w:widowControl/>
      <w:pBdr>
        <w:top w:val="single" w:color="000000" w:sz="4" w:space="0"/>
        <w:bottom w:val="single" w:color="000000" w:sz="4" w:space="0"/>
      </w:pBdr>
    </w:pPr>
    <w:rPr>
      <w:rFonts w:cs="Times New Roman"/>
      <w:b/>
      <w:bCs/>
      <w:i/>
      <w:iCs/>
      <w:sz w:val="20"/>
      <w:szCs w:val="20"/>
    </w:rPr>
  </w:style>
  <w:style w:type="paragraph" w:styleId="1307">
    <w:name w:val=" Char Char Char"/>
    <w:basedOn w:val="1166"/>
    <w:next w:val="1307"/>
    <w:link w:val="1166"/>
    <w:pPr>
      <w:ind w:left="425" w:hanging="425"/>
      <w:tabs>
        <w:tab w:val="left" w:pos="1545" w:leader="none"/>
      </w:tabs>
    </w:pPr>
    <w:rPr>
      <w:rFonts w:cs="Times New Roman"/>
      <w:szCs w:val="20"/>
    </w:rPr>
  </w:style>
  <w:style w:type="paragraph" w:styleId="1308">
    <w:name w:val="Char Char Char Char Char Char Char"/>
    <w:basedOn w:val="1166"/>
    <w:next w:val="1308"/>
    <w:link w:val="1166"/>
    <w:pPr>
      <w:jc w:val="left"/>
      <w:spacing w:after="160" w:line="240" w:lineRule="exact"/>
      <w:widowControl/>
    </w:pPr>
    <w:rPr>
      <w:rFonts w:ascii="Arial" w:hAnsi="Arial" w:eastAsia="Times New Roman" w:cs="Verdana"/>
      <w:b/>
      <w:sz w:val="24"/>
      <w:lang w:eastAsia="en-US"/>
    </w:rPr>
  </w:style>
  <w:style w:type="paragraph" w:styleId="1309">
    <w:name w:val="列表段落"/>
    <w:basedOn w:val="1166"/>
    <w:next w:val="1309"/>
    <w:link w:val="1310"/>
    <w:uiPriority w:val="34"/>
    <w:qFormat/>
    <w:pPr>
      <w:ind w:firstLine="200"/>
    </w:pPr>
    <w:rPr>
      <w:rFonts w:ascii="Calibri" w:hAnsi="Calibri"/>
      <w:szCs w:val="22"/>
    </w:rPr>
  </w:style>
  <w:style w:type="character" w:styleId="1310">
    <w:name w:val="列表段落 字符"/>
    <w:next w:val="1310"/>
    <w:link w:val="1309"/>
    <w:uiPriority w:val="34"/>
    <w:rPr>
      <w:rFonts w:ascii="Calibri" w:hAnsi="Calibri"/>
      <w:sz w:val="21"/>
      <w:szCs w:val="22"/>
    </w:rPr>
  </w:style>
  <w:style w:type="paragraph" w:styleId="1311">
    <w:name w:val="font8"/>
    <w:basedOn w:val="1166"/>
    <w:next w:val="1311"/>
    <w:link w:val="1166"/>
    <w:pPr>
      <w:jc w:val="left"/>
      <w:spacing w:before="100" w:beforeAutospacing="1" w:after="100" w:afterAutospacing="1"/>
      <w:widowControl/>
    </w:pPr>
    <w:rPr>
      <w:rFonts w:hint="eastAsia" w:ascii="宋体" w:hAnsi="宋体" w:cs="Times New Roman"/>
      <w:b/>
      <w:bCs/>
      <w:i/>
      <w:iCs/>
      <w:sz w:val="20"/>
      <w:szCs w:val="20"/>
    </w:rPr>
  </w:style>
  <w:style w:type="paragraph" w:styleId="1312">
    <w:name w:val="Preformatted"/>
    <w:basedOn w:val="1166"/>
    <w:next w:val="1312"/>
    <w:link w:val="1166"/>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313">
    <w:name w:val=" Char1"/>
    <w:basedOn w:val="1166"/>
    <w:next w:val="1313"/>
    <w:link w:val="1166"/>
    <w:rPr>
      <w:rFonts w:ascii="仿宋_GB2312" w:eastAsia="仿宋_GB2312" w:cs="Times New Roman"/>
      <w:b/>
      <w:sz w:val="32"/>
      <w:szCs w:val="32"/>
    </w:rPr>
  </w:style>
  <w:style w:type="paragraph" w:styleId="1314">
    <w:name w:val="样式一"/>
    <w:basedOn w:val="1166"/>
    <w:next w:val="1314"/>
    <w:link w:val="1166"/>
    <w:pPr>
      <w:numPr>
        <w:ilvl w:val="2"/>
        <w:numId w:val="1"/>
      </w:numPr>
      <w:spacing w:before="100" w:after="100" w:line="360" w:lineRule="exact"/>
      <w:tabs>
        <w:tab w:val="clear" w:pos="1080" w:leader="none"/>
      </w:tabs>
    </w:pPr>
    <w:rPr>
      <w:rFonts w:ascii="宋体" w:hAnsi="宋体" w:eastAsia="黑体"/>
      <w:sz w:val="24"/>
      <w:szCs w:val="20"/>
      <w:lang w:val="en-GB" w:eastAsia="en-GB"/>
    </w:rPr>
  </w:style>
  <w:style w:type="paragraph" w:styleId="1315">
    <w:name w:val="标题0"/>
    <w:basedOn w:val="1254"/>
    <w:next w:val="1254"/>
    <w:link w:val="1166"/>
    <w:rPr>
      <w:sz w:val="52"/>
    </w:rPr>
  </w:style>
  <w:style w:type="paragraph" w:styleId="1316">
    <w:name w:val="函数注释2"/>
    <w:basedOn w:val="1166"/>
    <w:next w:val="1316"/>
    <w:link w:val="1166"/>
    <w:pPr>
      <w:ind w:left="1680" w:firstLine="420"/>
      <w:spacing w:after="20" w:line="288" w:lineRule="auto"/>
    </w:pPr>
  </w:style>
  <w:style w:type="paragraph" w:styleId="1317">
    <w:name w:val=" Char Char Char Char Char Char Char Char Char Char Char Char Char Char Char Char"/>
    <w:basedOn w:val="1166"/>
    <w:next w:val="1317"/>
    <w:link w:val="1166"/>
    <w:pPr>
      <w:tabs>
        <w:tab w:val="left" w:pos="360" w:leader="none"/>
      </w:tabs>
    </w:pPr>
    <w:rPr>
      <w:rFonts w:cs="Times New Roman"/>
      <w:sz w:val="24"/>
    </w:rPr>
  </w:style>
  <w:style w:type="paragraph" w:styleId="1318">
    <w:name w:val="样式6"/>
    <w:basedOn w:val="1171"/>
    <w:next w:val="1318"/>
    <w:link w:val="1166"/>
    <w:pPr>
      <w:numPr>
        <w:ilvl w:val="5"/>
        <w:numId w:val="0"/>
      </w:numPr>
      <w:jc w:val="center"/>
      <w:spacing w:line="400" w:lineRule="exact"/>
    </w:pPr>
    <w:rPr>
      <w:rFonts w:ascii="Times New Roman" w:eastAsia="宋体" w:cs="Times New Roman"/>
      <w:sz w:val="24"/>
    </w:rPr>
  </w:style>
  <w:style w:type="paragraph" w:styleId="1319">
    <w:name w:val="xl62"/>
    <w:basedOn w:val="1166"/>
    <w:next w:val="1319"/>
    <w:link w:val="1166"/>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cs="Times New Roman"/>
      <w:b/>
      <w:bCs/>
      <w:i/>
      <w:iCs/>
      <w:sz w:val="20"/>
      <w:szCs w:val="20"/>
    </w:rPr>
  </w:style>
  <w:style w:type="paragraph" w:styleId="1320">
    <w:name w:val="并列项-点"/>
    <w:basedOn w:val="1166"/>
    <w:next w:val="1320"/>
    <w:link w:val="1166"/>
    <w:pPr>
      <w:ind w:left="851" w:hanging="284"/>
      <w:spacing w:before="120" w:line="360" w:lineRule="auto"/>
      <w:widowControl/>
      <w:tabs>
        <w:tab w:val="left" w:pos="851" w:leader="none"/>
        <w:tab w:val="left" w:pos="927" w:leader="none"/>
      </w:tabs>
    </w:pPr>
    <w:rPr>
      <w:sz w:val="24"/>
      <w:szCs w:val="20"/>
    </w:rPr>
  </w:style>
  <w:style w:type="paragraph" w:styleId="1321">
    <w:name w:val="Author"/>
    <w:basedOn w:val="1322"/>
    <w:next w:val="1321"/>
    <w:link w:val="1166"/>
    <w:pPr>
      <w:jc w:val="right"/>
    </w:pPr>
    <w:rPr>
      <w:b w:val="0"/>
    </w:rPr>
  </w:style>
  <w:style w:type="paragraph" w:styleId="1322">
    <w:name w:val="Heading 0"/>
    <w:basedOn w:val="1166"/>
    <w:next w:val="1322"/>
    <w:link w:val="1166"/>
    <w:pPr>
      <w:jc w:val="center"/>
      <w:widowControl/>
    </w:pPr>
    <w:rPr>
      <w:rFonts w:ascii="Arial" w:hAnsi="Arial" w:eastAsia="MS Mincho" w:cs="Times New Roman"/>
      <w:b/>
      <w:sz w:val="28"/>
      <w:szCs w:val="20"/>
      <w:lang w:eastAsia="en-US"/>
    </w:rPr>
  </w:style>
  <w:style w:type="paragraph" w:styleId="1323">
    <w:name w:val="font11"/>
    <w:basedOn w:val="1166"/>
    <w:next w:val="1323"/>
    <w:link w:val="1166"/>
    <w:pPr>
      <w:jc w:val="left"/>
      <w:spacing w:before="100" w:beforeAutospacing="1" w:after="100" w:afterAutospacing="1"/>
      <w:widowControl/>
    </w:pPr>
    <w:rPr>
      <w:rFonts w:cs="Times New Roman"/>
      <w:b/>
      <w:bCs/>
      <w:sz w:val="18"/>
      <w:szCs w:val="18"/>
    </w:rPr>
  </w:style>
  <w:style w:type="paragraph" w:styleId="1324">
    <w:name w:val="xl44"/>
    <w:basedOn w:val="1166"/>
    <w:next w:val="1324"/>
    <w:link w:val="1166"/>
    <w:pPr>
      <w:jc w:val="center"/>
      <w:spacing w:before="100" w:beforeAutospacing="1" w:after="100" w:afterAutospacing="1"/>
      <w:widowControl/>
      <w:pBdr>
        <w:bottom w:val="single" w:color="000000" w:sz="4" w:space="0"/>
        <w:right w:val="single" w:color="000000" w:sz="4" w:space="0"/>
      </w:pBdr>
    </w:pPr>
    <w:rPr>
      <w:rFonts w:ascii="宋体"/>
      <w:sz w:val="24"/>
    </w:rPr>
  </w:style>
  <w:style w:type="paragraph" w:styleId="1325">
    <w:name w:val="Javis"/>
    <w:basedOn w:val="1166"/>
    <w:next w:val="1325"/>
    <w:link w:val="1166"/>
    <w:pPr>
      <w:ind w:right="100"/>
    </w:pPr>
    <w:rPr>
      <w:rFonts w:cs="宋体"/>
      <w:sz w:val="24"/>
      <w:szCs w:val="20"/>
      <w:lang w:bidi="ar-SA"/>
    </w:rPr>
  </w:style>
  <w:style w:type="paragraph" w:styleId="1326">
    <w:name w:val="xl43"/>
    <w:basedOn w:val="1166"/>
    <w:next w:val="1326"/>
    <w:link w:val="1166"/>
    <w:pPr>
      <w:jc w:val="center"/>
      <w:spacing w:before="100" w:beforeAutospacing="1" w:after="100" w:afterAutospacing="1"/>
      <w:widowControl/>
      <w:pBdr>
        <w:left w:val="single" w:color="000000" w:sz="4" w:space="0"/>
        <w:bottom w:val="single" w:color="000000" w:sz="4" w:space="0"/>
      </w:pBdr>
    </w:pPr>
    <w:rPr>
      <w:rFonts w:ascii="宋体"/>
      <w:b/>
      <w:bCs/>
      <w:sz w:val="20"/>
      <w:szCs w:val="20"/>
    </w:rPr>
  </w:style>
  <w:style w:type="paragraph" w:styleId="1327">
    <w:name w:val="标准式样"/>
    <w:basedOn w:val="1244"/>
    <w:next w:val="1327"/>
    <w:link w:val="1166"/>
  </w:style>
  <w:style w:type="paragraph" w:styleId="1328">
    <w:name w:val="样式 正文文本缩进 2 + Times New Roman 首行缩进:  1.06 厘米 行距: 固定值 30 磅"/>
    <w:basedOn w:val="1223"/>
    <w:next w:val="1328"/>
    <w:link w:val="1166"/>
    <w:pPr>
      <w:ind w:firstLine="601"/>
      <w:spacing w:line="540" w:lineRule="exact"/>
      <w:tabs>
        <w:tab w:val="clear" w:pos="0" w:leader="none"/>
        <w:tab w:val="clear" w:pos="1134" w:leader="none"/>
      </w:tabs>
    </w:pPr>
    <w:rPr>
      <w:rFonts w:ascii="Times New Roman" w:eastAsia="宋体" w:cs="Times New Roman"/>
      <w:sz w:val="28"/>
      <w:szCs w:val="20"/>
    </w:rPr>
  </w:style>
  <w:style w:type="paragraph" w:styleId="1329">
    <w:name w:val="项目编号3"/>
    <w:basedOn w:val="1166"/>
    <w:next w:val="1166"/>
    <w:link w:val="1166"/>
    <w:qFormat/>
    <w:pPr>
      <w:numPr>
        <w:ilvl w:val="0"/>
        <w:numId w:val="3"/>
      </w:numPr>
      <w:ind w:left="0" w:firstLine="200"/>
      <w:jc w:val="left"/>
      <w:spacing w:line="360" w:lineRule="auto"/>
      <w:tabs>
        <w:tab w:val="left" w:pos="0" w:leader="none"/>
      </w:tabs>
    </w:pPr>
    <w:rPr>
      <w:rFonts w:ascii="宋体"/>
      <w:sz w:val="24"/>
    </w:rPr>
  </w:style>
  <w:style w:type="paragraph" w:styleId="1330">
    <w:name w:val="样式 纯文本 + 楷体_GB2312 小四 行距: 固定值 20 磅1"/>
    <w:basedOn w:val="1216"/>
    <w:next w:val="1330"/>
    <w:link w:val="1166"/>
    <w:pPr>
      <w:ind w:firstLine="200"/>
      <w:spacing w:line="400" w:lineRule="exact"/>
    </w:pPr>
    <w:rPr>
      <w:rFonts w:ascii="楷体_GB2312" w:eastAsia="楷体_GB2312"/>
      <w:sz w:val="24"/>
      <w:szCs w:val="20"/>
    </w:rPr>
  </w:style>
  <w:style w:type="paragraph" w:styleId="1331">
    <w:name w:val="xl41"/>
    <w:basedOn w:val="1166"/>
    <w:next w:val="1331"/>
    <w:link w:val="1166"/>
    <w:pPr>
      <w:jc w:val="center"/>
      <w:spacing w:before="100" w:beforeAutospacing="1" w:after="100" w:afterAutospacing="1"/>
      <w:widowControl/>
      <w:pBdr>
        <w:top w:val="single" w:color="000000" w:sz="4" w:space="0"/>
        <w:left w:val="single" w:color="000000" w:sz="4" w:space="0"/>
      </w:pBdr>
    </w:pPr>
    <w:rPr>
      <w:rFonts w:ascii="宋体"/>
      <w:b/>
      <w:bCs/>
      <w:sz w:val="20"/>
      <w:szCs w:val="20"/>
    </w:rPr>
  </w:style>
  <w:style w:type="paragraph" w:styleId="1332">
    <w:name w:val="xl36"/>
    <w:basedOn w:val="1166"/>
    <w:next w:val="1332"/>
    <w:link w:val="1166"/>
    <w:pPr>
      <w:jc w:val="center"/>
      <w:spacing w:before="100" w:beforeAutospacing="1" w:after="100" w:afterAutospacing="1"/>
      <w:widowControl/>
      <w:pBdr>
        <w:top w:val="single" w:color="000000" w:sz="4" w:space="0"/>
        <w:left w:val="single" w:color="000000" w:sz="4" w:space="0"/>
        <w:bottom w:val="single" w:color="000000" w:sz="4" w:space="0"/>
      </w:pBdr>
    </w:pPr>
    <w:rPr>
      <w:rFonts w:ascii="宋体"/>
      <w:b/>
      <w:bCs/>
      <w:sz w:val="20"/>
      <w:szCs w:val="20"/>
    </w:rPr>
  </w:style>
  <w:style w:type="paragraph" w:styleId="1333">
    <w:name w:val="xl26"/>
    <w:basedOn w:val="1166"/>
    <w:next w:val="1333"/>
    <w:link w:val="1166"/>
    <w:pPr>
      <w:jc w:val="center"/>
      <w:spacing w:before="100" w:beforeAutospacing="1" w:after="100" w:afterAutospacing="1"/>
      <w:widowControl/>
      <w:pBdr>
        <w:top w:val="single" w:color="000000" w:sz="4" w:space="0"/>
        <w:bottom w:val="single" w:color="000000" w:sz="4" w:space="0"/>
      </w:pBdr>
    </w:pPr>
    <w:rPr>
      <w:rFonts w:ascii="宋体"/>
      <w:b/>
      <w:bCs/>
      <w:sz w:val="20"/>
      <w:szCs w:val="20"/>
    </w:rPr>
  </w:style>
  <w:style w:type="paragraph" w:styleId="1334">
    <w:name w:val="font10"/>
    <w:basedOn w:val="1166"/>
    <w:next w:val="1334"/>
    <w:link w:val="1166"/>
    <w:pPr>
      <w:jc w:val="left"/>
      <w:spacing w:before="100" w:beforeAutospacing="1" w:after="100" w:afterAutospacing="1"/>
      <w:widowControl/>
    </w:pPr>
    <w:rPr>
      <w:rFonts w:hint="eastAsia" w:ascii="楷体_GB2312" w:hAnsi="宋体" w:eastAsia="楷体_GB2312" w:cs="Times New Roman"/>
      <w:b/>
      <w:bCs/>
      <w:sz w:val="18"/>
      <w:szCs w:val="18"/>
    </w:rPr>
  </w:style>
  <w:style w:type="paragraph" w:styleId="1335">
    <w:name w:val="Plain Text"/>
    <w:basedOn w:val="1166"/>
    <w:next w:val="1335"/>
    <w:link w:val="1166"/>
    <w:rPr>
      <w:rFonts w:ascii="宋体" w:hAnsi="Courier New" w:eastAsia="楷体_GB2312" w:cs="Times New Roman"/>
      <w:sz w:val="26"/>
      <w:szCs w:val="20"/>
    </w:rPr>
  </w:style>
  <w:style w:type="paragraph" w:styleId="1336">
    <w:name w:val="函数注释1"/>
    <w:basedOn w:val="1166"/>
    <w:next w:val="1336"/>
    <w:link w:val="1166"/>
    <w:pPr>
      <w:ind w:left="1678" w:right="210" w:hanging="1049"/>
      <w:jc w:val="left"/>
      <w:spacing w:after="20" w:line="320" w:lineRule="exact"/>
    </w:pPr>
    <w:rPr>
      <w:szCs w:val="20"/>
    </w:rPr>
  </w:style>
  <w:style w:type="paragraph" w:styleId="1337">
    <w:name w:val="项目编号1"/>
    <w:basedOn w:val="1166"/>
    <w:next w:val="1166"/>
    <w:link w:val="1166"/>
    <w:qFormat/>
    <w:pPr>
      <w:numPr>
        <w:ilvl w:val="0"/>
        <w:numId w:val="6"/>
      </w:numPr>
      <w:jc w:val="left"/>
      <w:spacing w:line="360" w:lineRule="auto"/>
      <w:tabs>
        <w:tab w:val="left" w:pos="0" w:leader="none"/>
      </w:tabs>
    </w:pPr>
    <w:rPr>
      <w:rFonts w:ascii="宋体"/>
      <w:sz w:val="24"/>
    </w:rPr>
  </w:style>
  <w:style w:type="paragraph" w:styleId="1338">
    <w:name w:val="普通文字"/>
    <w:basedOn w:val="1166"/>
    <w:next w:val="1166"/>
    <w:link w:val="1166"/>
    <w:rPr>
      <w:rFonts w:ascii="宋体" w:cs="Times New Roman"/>
      <w:sz w:val="24"/>
      <w:szCs w:val="20"/>
    </w:rPr>
  </w:style>
  <w:style w:type="paragraph" w:styleId="1339">
    <w:name w:val="文档-标题2"/>
    <w:basedOn w:val="1166"/>
    <w:next w:val="1166"/>
    <w:link w:val="1166"/>
    <w:qFormat/>
    <w:pPr>
      <w:numPr>
        <w:ilvl w:val="1"/>
        <w:numId w:val="7"/>
      </w:numPr>
      <w:jc w:val="left"/>
      <w:keepLines/>
      <w:keepNext/>
      <w:spacing w:before="260" w:after="260" w:line="416" w:lineRule="auto"/>
      <w:tabs>
        <w:tab w:val="left" w:pos="1290" w:leader="none"/>
      </w:tabs>
      <w:outlineLvl w:val="1"/>
    </w:pPr>
    <w:rPr>
      <w:rFonts w:ascii="Cambria" w:hAnsi="Cambria" w:cs="Times New Roman"/>
      <w:b/>
      <w:bCs/>
      <w:color w:val="7030a0"/>
      <w:sz w:val="32"/>
      <w:szCs w:val="32"/>
    </w:rPr>
  </w:style>
  <w:style w:type="paragraph" w:styleId="1340">
    <w:name w:val="xl23"/>
    <w:basedOn w:val="1166"/>
    <w:next w:val="1340"/>
    <w:link w:val="1166"/>
    <w:pPr>
      <w:jc w:val="left"/>
      <w:spacing w:before="100" w:beforeAutospacing="1" w:after="100" w:afterAutospacing="1"/>
      <w:widowControl/>
      <w:pBdr>
        <w:top w:val="single" w:color="000000" w:sz="4" w:space="0"/>
        <w:bottom w:val="single" w:color="000000" w:sz="4" w:space="0"/>
      </w:pBdr>
    </w:pPr>
    <w:rPr>
      <w:rFonts w:ascii="宋体"/>
      <w:color w:val="000000"/>
      <w:sz w:val="24"/>
    </w:rPr>
  </w:style>
  <w:style w:type="paragraph" w:styleId="1341">
    <w:name w:val="标准段落"/>
    <w:basedOn w:val="1166"/>
    <w:next w:val="1341"/>
    <w:link w:val="1166"/>
    <w:pPr>
      <w:ind w:left="420"/>
      <w:spacing w:line="360" w:lineRule="auto"/>
    </w:pPr>
    <w:rPr>
      <w:rFonts w:ascii="宋体" w:hAnsi="宋体" w:cs="Times New Roman"/>
      <w:bCs/>
      <w:szCs w:val="21"/>
    </w:rPr>
  </w:style>
  <w:style w:type="paragraph" w:styleId="1342">
    <w:name w:val="xl57"/>
    <w:basedOn w:val="1166"/>
    <w:next w:val="1342"/>
    <w:link w:val="1166"/>
    <w:pPr>
      <w:jc w:val="center"/>
      <w:spacing w:before="100" w:beforeAutospacing="1" w:after="100" w:afterAutospacing="1"/>
      <w:widowControl/>
      <w:pBdr>
        <w:top w:val="single" w:color="000000" w:sz="4" w:space="0"/>
        <w:left w:val="single" w:color="000000" w:sz="4" w:space="0"/>
        <w:right w:val="single" w:color="000000" w:sz="4" w:space="0"/>
      </w:pBdr>
    </w:pPr>
    <w:rPr>
      <w:rFonts w:cs="Times New Roman"/>
      <w:b/>
      <w:bCs/>
      <w:i/>
      <w:iCs/>
      <w:sz w:val="20"/>
      <w:szCs w:val="20"/>
    </w:rPr>
  </w:style>
  <w:style w:type="paragraph" w:styleId="1343">
    <w:name w:val="a14"/>
    <w:basedOn w:val="1166"/>
    <w:next w:val="1343"/>
    <w:link w:val="1166"/>
    <w:pPr>
      <w:jc w:val="left"/>
      <w:spacing w:before="100" w:beforeAutospacing="1" w:after="100" w:afterAutospacing="1"/>
      <w:widowControl/>
    </w:pPr>
    <w:rPr>
      <w:rFonts w:ascii="宋体" w:hAnsi="宋体" w:cs="Times New Roman"/>
      <w:sz w:val="24"/>
      <w:szCs w:val="20"/>
    </w:rPr>
  </w:style>
  <w:style w:type="paragraph" w:styleId="1344">
    <w:name w:val="Char Char Char Char"/>
    <w:basedOn w:val="1166"/>
    <w:next w:val="1344"/>
    <w:link w:val="1166"/>
    <w:rPr>
      <w:rFonts w:ascii="Tahoma" w:hAnsi="Tahoma"/>
      <w:sz w:val="24"/>
      <w:szCs w:val="20"/>
    </w:rPr>
  </w:style>
  <w:style w:type="paragraph" w:styleId="1345">
    <w:name w:val="章标题"/>
    <w:next w:val="1166"/>
    <w:link w:val="1166"/>
    <w:pPr>
      <w:numPr>
        <w:ilvl w:val="1"/>
        <w:numId w:val="8"/>
      </w:numPr>
      <w:jc w:val="both"/>
      <w:spacing w:before="156" w:after="156"/>
      <w:tabs>
        <w:tab w:val="left" w:pos="0" w:leader="none"/>
      </w:tabs>
      <w:outlineLvl w:val="1"/>
    </w:pPr>
    <w:rPr>
      <w:rFonts w:ascii="黑体" w:eastAsia="黑体"/>
      <w:sz w:val="21"/>
      <w:lang w:val="en-US" w:eastAsia="zh-CN" w:bidi="ar-SA"/>
    </w:rPr>
  </w:style>
  <w:style w:type="paragraph" w:styleId="1346">
    <w:name w:val="Char Char Char Char Char Char Char Char Char Char Char Char Char Char Char Char"/>
    <w:basedOn w:val="1166"/>
    <w:next w:val="1346"/>
    <w:link w:val="1166"/>
    <w:pPr>
      <w:tabs>
        <w:tab w:val="left" w:pos="360" w:leader="none"/>
      </w:tabs>
    </w:pPr>
    <w:rPr>
      <w:sz w:val="24"/>
    </w:rPr>
  </w:style>
  <w:style w:type="paragraph" w:styleId="1347">
    <w:name w:val="表格文字"/>
    <w:basedOn w:val="1166"/>
    <w:next w:val="1347"/>
    <w:link w:val="1166"/>
    <w:pPr>
      <w:jc w:val="left"/>
      <w:spacing w:line="288" w:lineRule="auto"/>
    </w:pPr>
    <w:rPr>
      <w:szCs w:val="20"/>
    </w:rPr>
  </w:style>
  <w:style w:type="paragraph" w:styleId="1348">
    <w:name w:val="简介正文"/>
    <w:basedOn w:val="1166"/>
    <w:next w:val="1348"/>
    <w:link w:val="1166"/>
    <w:pPr>
      <w:numPr>
        <w:ilvl w:val="0"/>
        <w:numId w:val="9"/>
      </w:numPr>
      <w:ind w:left="1701" w:hanging="1701"/>
      <w:spacing w:after="20" w:line="520" w:lineRule="exact"/>
      <w:tabs>
        <w:tab w:val="clear" w:pos="425" w:leader="none"/>
      </w:tabs>
    </w:pPr>
    <w:rPr>
      <w:sz w:val="24"/>
      <w:szCs w:val="20"/>
    </w:rPr>
  </w:style>
  <w:style w:type="paragraph" w:styleId="1349">
    <w:name w:val="程序代码"/>
    <w:basedOn w:val="1166"/>
    <w:next w:val="1349"/>
    <w:link w:val="1166"/>
    <w:pPr>
      <w:ind w:left="839" w:firstLine="420"/>
      <w:spacing w:after="20" w:line="288" w:lineRule="auto"/>
    </w:pPr>
    <w:rPr>
      <w:rFonts w:eastAsia="仿宋_GB2312"/>
    </w:rPr>
  </w:style>
  <w:style w:type="paragraph" w:styleId="1350">
    <w:name w:val=" Char"/>
    <w:basedOn w:val="1166"/>
    <w:next w:val="1350"/>
    <w:link w:val="1166"/>
    <w:rPr>
      <w:rFonts w:ascii="仿宋_GB2312" w:eastAsia="仿宋_GB2312" w:cs="Times New Roman"/>
      <w:b/>
      <w:sz w:val="32"/>
      <w:szCs w:val="32"/>
    </w:rPr>
  </w:style>
  <w:style w:type="paragraph" w:styleId="1351">
    <w:name w:val=" Char Char Char Char Char Char Char Char Char Char1"/>
    <w:basedOn w:val="1166"/>
    <w:next w:val="1351"/>
    <w:link w:val="1166"/>
    <w:pPr>
      <w:ind w:left="425" w:hanging="425"/>
      <w:tabs>
        <w:tab w:val="left" w:pos="425" w:leader="none"/>
      </w:tabs>
    </w:pPr>
    <w:rPr>
      <w:rFonts w:cs="Times New Roman"/>
      <w:sz w:val="28"/>
      <w:szCs w:val="20"/>
    </w:rPr>
  </w:style>
  <w:style w:type="paragraph" w:styleId="1352">
    <w:name w:val="无缩进正文"/>
    <w:basedOn w:val="1166"/>
    <w:next w:val="1352"/>
    <w:link w:val="1166"/>
    <w:rPr>
      <w:rFonts w:cs="Times New Roman"/>
      <w:szCs w:val="20"/>
    </w:rPr>
  </w:style>
  <w:style w:type="paragraph" w:styleId="1353">
    <w:name w:val="默认段落字体 Para Char Char Char Char"/>
    <w:basedOn w:val="1166"/>
    <w:next w:val="1353"/>
    <w:link w:val="1166"/>
    <w:rPr>
      <w:rFonts w:cs="Times New Roman"/>
      <w:szCs w:val="20"/>
    </w:rPr>
  </w:style>
  <w:style w:type="paragraph" w:styleId="1354">
    <w:name w:val="标准文字"/>
    <w:basedOn w:val="1166"/>
    <w:next w:val="1354"/>
    <w:link w:val="1166"/>
    <w:pPr>
      <w:ind w:firstLine="420"/>
      <w:spacing w:after="20" w:line="360" w:lineRule="auto"/>
    </w:pPr>
  </w:style>
  <w:style w:type="paragraph" w:styleId="1355">
    <w:name w:val="xl45"/>
    <w:basedOn w:val="1166"/>
    <w:next w:val="1355"/>
    <w:link w:val="1166"/>
    <w:pPr>
      <w:jc w:val="center"/>
      <w:spacing w:before="100" w:beforeAutospacing="1" w:after="100" w:afterAutospacing="1"/>
      <w:widowControl/>
      <w:pBdr>
        <w:top w:val="single" w:color="000000" w:sz="4" w:space="0"/>
        <w:bottom w:val="single" w:color="000000" w:sz="4" w:space="0"/>
        <w:right w:val="single" w:color="000000" w:sz="4" w:space="0"/>
      </w:pBdr>
    </w:pPr>
    <w:rPr>
      <w:rFonts w:ascii="宋体"/>
      <w:b/>
      <w:bCs/>
      <w:sz w:val="20"/>
      <w:szCs w:val="20"/>
    </w:rPr>
  </w:style>
  <w:style w:type="paragraph" w:styleId="1356">
    <w:name w:val="题注4"/>
    <w:basedOn w:val="1166"/>
    <w:next w:val="1193"/>
    <w:link w:val="1166"/>
    <w:pPr>
      <w:jc w:val="center"/>
    </w:pPr>
    <w:rPr>
      <w:b/>
      <w:color w:val="000000"/>
      <w:szCs w:val="21"/>
      <w:lang w:val="en-GB" w:eastAsia="en-GB"/>
    </w:rPr>
  </w:style>
  <w:style w:type="paragraph" w:styleId="1357">
    <w:name w:val="font6"/>
    <w:basedOn w:val="1166"/>
    <w:next w:val="1357"/>
    <w:link w:val="1166"/>
    <w:pPr>
      <w:ind w:firstLine="420"/>
      <w:jc w:val="left"/>
      <w:spacing w:before="100" w:beforeAutospacing="1" w:after="100" w:afterAutospacing="1" w:line="288" w:lineRule="auto"/>
      <w:widowControl/>
    </w:pPr>
    <w:rPr>
      <w:sz w:val="24"/>
    </w:rPr>
  </w:style>
  <w:style w:type="paragraph" w:styleId="1358">
    <w:name w:val="xl24"/>
    <w:basedOn w:val="1166"/>
    <w:next w:val="1358"/>
    <w:link w:val="1166"/>
    <w:pPr>
      <w:jc w:val="center"/>
      <w:spacing w:before="100" w:beforeAutospacing="1" w:after="100" w:afterAutospacing="1"/>
      <w:widowControl/>
      <w:pBdr>
        <w:top w:val="single" w:color="000000" w:sz="4" w:space="0"/>
        <w:bottom w:val="single" w:color="000000" w:sz="4" w:space="0"/>
      </w:pBdr>
    </w:pPr>
    <w:rPr>
      <w:rFonts w:ascii="宋体"/>
      <w:b/>
      <w:bCs/>
      <w:sz w:val="20"/>
      <w:szCs w:val="20"/>
    </w:rPr>
  </w:style>
  <w:style w:type="paragraph" w:styleId="1359">
    <w:name w:val="xl35"/>
    <w:basedOn w:val="1166"/>
    <w:next w:val="1359"/>
    <w:link w:val="116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sz w:val="20"/>
      <w:szCs w:val="20"/>
    </w:rPr>
  </w:style>
  <w:style w:type="paragraph" w:styleId="1360">
    <w:name w:val="xl22"/>
    <w:basedOn w:val="1166"/>
    <w:next w:val="1360"/>
    <w:link w:val="1166"/>
    <w:pPr>
      <w:jc w:val="left"/>
      <w:spacing w:before="100" w:beforeAutospacing="1" w:after="100" w:afterAutospacing="1"/>
      <w:widowControl/>
      <w:pBdr>
        <w:top w:val="single" w:color="000000" w:sz="4" w:space="0"/>
        <w:bottom w:val="single" w:color="000000" w:sz="4" w:space="0"/>
      </w:pBdr>
    </w:pPr>
    <w:rPr>
      <w:rFonts w:ascii="宋体"/>
      <w:color w:val="000000"/>
      <w:sz w:val="24"/>
    </w:rPr>
  </w:style>
  <w:style w:type="paragraph" w:styleId="1361">
    <w:name w:val="xl40"/>
    <w:basedOn w:val="1166"/>
    <w:next w:val="1361"/>
    <w:link w:val="116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b/>
      <w:bCs/>
      <w:sz w:val="20"/>
      <w:szCs w:val="20"/>
    </w:rPr>
  </w:style>
  <w:style w:type="paragraph" w:styleId="1362">
    <w:name w:val="xl54"/>
    <w:basedOn w:val="1166"/>
    <w:next w:val="1362"/>
    <w:link w:val="1166"/>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Times New Roman"/>
      <w:b/>
      <w:bCs/>
      <w:sz w:val="20"/>
      <w:szCs w:val="20"/>
    </w:rPr>
  </w:style>
  <w:style w:type="paragraph" w:styleId="1363">
    <w:name w:val="xl32"/>
    <w:basedOn w:val="1166"/>
    <w:next w:val="1363"/>
    <w:link w:val="11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sz w:val="20"/>
      <w:szCs w:val="20"/>
    </w:rPr>
  </w:style>
  <w:style w:type="paragraph" w:styleId="1364">
    <w:name w:val="xl53"/>
    <w:basedOn w:val="1166"/>
    <w:next w:val="1364"/>
    <w:link w:val="1166"/>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cs="Times New Roman"/>
      <w:b/>
      <w:bCs/>
      <w:i/>
      <w:iCs/>
      <w:sz w:val="20"/>
      <w:szCs w:val="20"/>
    </w:rPr>
  </w:style>
  <w:style w:type="paragraph" w:styleId="1365">
    <w:name w:val="产品型号"/>
    <w:basedOn w:val="1166"/>
    <w:next w:val="1365"/>
    <w:link w:val="1166"/>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b/>
      <w:sz w:val="30"/>
      <w:szCs w:val="20"/>
    </w:rPr>
  </w:style>
  <w:style w:type="paragraph" w:styleId="1366">
    <w:name w:val="xl46"/>
    <w:basedOn w:val="1166"/>
    <w:next w:val="1366"/>
    <w:link w:val="11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olor w:val="000000"/>
      <w:sz w:val="24"/>
    </w:rPr>
  </w:style>
  <w:style w:type="paragraph" w:styleId="1367">
    <w:name w:val="xl51"/>
    <w:basedOn w:val="1166"/>
    <w:next w:val="1367"/>
    <w:link w:val="1166"/>
    <w:pPr>
      <w:jc w:val="left"/>
      <w:spacing w:before="100" w:beforeAutospacing="1" w:after="100" w:afterAutospacing="1"/>
      <w:widowControl/>
      <w:pBdr>
        <w:bottom w:val="single" w:color="000000" w:sz="4" w:space="0"/>
      </w:pBdr>
    </w:pPr>
    <w:rPr>
      <w:rFonts w:ascii="楷体_GB2312" w:eastAsia="楷体_GB2312"/>
      <w:b/>
      <w:bCs/>
      <w:color w:val="000000"/>
      <w:sz w:val="24"/>
    </w:rPr>
  </w:style>
  <w:style w:type="paragraph" w:styleId="1368">
    <w:name w:val="表格"/>
    <w:basedOn w:val="1166"/>
    <w:next w:val="1368"/>
    <w:link w:val="1166"/>
    <w:pPr>
      <w:jc w:val="center"/>
    </w:pPr>
    <w:rPr>
      <w:szCs w:val="21"/>
    </w:rPr>
  </w:style>
  <w:style w:type="paragraph" w:styleId="1369">
    <w:name w:val=" Char Char Char1 Char Char Char"/>
    <w:basedOn w:val="1166"/>
    <w:next w:val="1369"/>
    <w:link w:val="1166"/>
    <w:pPr>
      <w:ind w:firstLine="200"/>
    </w:pPr>
    <w:rPr>
      <w:rFonts w:ascii="Tahoma" w:hAnsi="Tahoma" w:cs="Times New Roman"/>
      <w:sz w:val="24"/>
      <w:szCs w:val="20"/>
    </w:rPr>
  </w:style>
  <w:style w:type="paragraph" w:styleId="1370">
    <w:name w:val="目录文字"/>
    <w:basedOn w:val="1166"/>
    <w:next w:val="1370"/>
    <w:link w:val="1166"/>
    <w:pPr>
      <w:jc w:val="left"/>
      <w:spacing w:line="480" w:lineRule="auto"/>
      <w:widowControl/>
    </w:pPr>
    <w:rPr>
      <w:rFonts w:ascii="宋体"/>
      <w:sz w:val="24"/>
      <w:szCs w:val="20"/>
    </w:rPr>
  </w:style>
  <w:style w:type="paragraph" w:styleId="1371">
    <w:name w:val="xl30"/>
    <w:basedOn w:val="1166"/>
    <w:next w:val="1371"/>
    <w:link w:val="1166"/>
    <w:pPr>
      <w:jc w:val="right"/>
      <w:spacing w:before="100" w:beforeAutospacing="1" w:after="100" w:afterAutospacing="1"/>
      <w:widowControl/>
      <w:pBdr>
        <w:top w:val="single" w:color="000000" w:sz="4" w:space="0"/>
        <w:bottom w:val="single" w:color="000000" w:sz="4" w:space="0"/>
        <w:right w:val="single" w:color="000000" w:sz="4" w:space="0"/>
      </w:pBdr>
    </w:pPr>
    <w:rPr>
      <w:rFonts w:ascii="宋体"/>
      <w:b/>
      <w:bCs/>
      <w:sz w:val="20"/>
      <w:szCs w:val="20"/>
    </w:rPr>
  </w:style>
  <w:style w:type="paragraph" w:styleId="1372">
    <w:name w:val="font9"/>
    <w:basedOn w:val="1166"/>
    <w:next w:val="1372"/>
    <w:link w:val="1166"/>
    <w:pPr>
      <w:jc w:val="left"/>
      <w:spacing w:before="100" w:beforeAutospacing="1" w:after="100" w:afterAutospacing="1"/>
      <w:widowControl/>
    </w:pPr>
    <w:rPr>
      <w:rFonts w:cs="Times New Roman"/>
      <w:b/>
      <w:bCs/>
      <w:sz w:val="20"/>
      <w:szCs w:val="20"/>
    </w:rPr>
  </w:style>
  <w:style w:type="paragraph" w:styleId="1373">
    <w:name w:val="xl37"/>
    <w:basedOn w:val="1166"/>
    <w:next w:val="1373"/>
    <w:link w:val="1166"/>
    <w:pPr>
      <w:jc w:val="center"/>
      <w:spacing w:before="100" w:beforeAutospacing="1" w:after="100" w:afterAutospacing="1"/>
      <w:widowControl/>
      <w:pBdr>
        <w:top w:val="single" w:color="000000" w:sz="4" w:space="0"/>
        <w:bottom w:val="single" w:color="000000" w:sz="4" w:space="0"/>
        <w:right w:val="single" w:color="000000" w:sz="4" w:space="0"/>
      </w:pBdr>
    </w:pPr>
    <w:rPr>
      <w:rFonts w:ascii="宋体"/>
      <w:sz w:val="24"/>
    </w:rPr>
  </w:style>
  <w:style w:type="paragraph" w:styleId="1374">
    <w:name w:val="font7"/>
    <w:basedOn w:val="1166"/>
    <w:next w:val="1374"/>
    <w:link w:val="1166"/>
    <w:pPr>
      <w:ind w:firstLine="420"/>
      <w:jc w:val="left"/>
      <w:spacing w:before="100" w:beforeAutospacing="1" w:after="100" w:afterAutospacing="1" w:line="288" w:lineRule="auto"/>
      <w:widowControl/>
    </w:pPr>
    <w:rPr>
      <w:b/>
      <w:bCs/>
      <w:sz w:val="24"/>
    </w:rPr>
  </w:style>
  <w:style w:type="paragraph" w:styleId="1375">
    <w:name w:val="样式2"/>
    <w:basedOn w:val="1167"/>
    <w:next w:val="1375"/>
    <w:link w:val="1166"/>
    <w:pPr>
      <w:numPr>
        <w:ilvl w:val="0"/>
        <w:numId w:val="10"/>
      </w:numPr>
      <w:jc w:val="both"/>
      <w:tabs>
        <w:tab w:val="clear" w:pos="425" w:leader="none"/>
      </w:tabs>
    </w:pPr>
    <w:rPr>
      <w:rFonts w:ascii="Times New Roman" w:hAnsi="Times New Roman"/>
      <w:sz w:val="32"/>
    </w:rPr>
  </w:style>
  <w:style w:type="paragraph" w:styleId="1376">
    <w:name w:val="表头"/>
    <w:basedOn w:val="1166"/>
    <w:next w:val="1376"/>
    <w:link w:val="1166"/>
    <w:pPr>
      <w:jc w:val="center"/>
      <w:spacing w:line="320" w:lineRule="atLeast"/>
    </w:pPr>
    <w:rPr>
      <w:rFonts w:eastAsia="黑体"/>
      <w:spacing w:val="-10"/>
      <w:szCs w:val="20"/>
    </w:rPr>
  </w:style>
  <w:style w:type="paragraph" w:styleId="1377">
    <w:name w:val="默认段落字体 Para Char Char Char1 Char"/>
    <w:basedOn w:val="1166"/>
    <w:next w:val="1377"/>
    <w:link w:val="1166"/>
    <w:pPr>
      <w:ind w:left="420" w:firstLine="420"/>
      <w:spacing w:line="360" w:lineRule="auto"/>
    </w:pPr>
    <w:rPr>
      <w:sz w:val="24"/>
      <w:szCs w:val="21"/>
    </w:rPr>
  </w:style>
  <w:style w:type="paragraph" w:styleId="1378">
    <w:name w:val=" Char Char Char Char Char Char Char"/>
    <w:basedOn w:val="1166"/>
    <w:next w:val="1378"/>
    <w:link w:val="1166"/>
    <w:pPr>
      <w:jc w:val="left"/>
      <w:spacing w:after="160" w:line="240" w:lineRule="exact"/>
      <w:widowControl/>
    </w:pPr>
    <w:rPr>
      <w:rFonts w:ascii="Arial" w:hAnsi="Arial" w:eastAsia="Times New Roman" w:cs="Verdana"/>
      <w:b/>
      <w:sz w:val="24"/>
      <w:lang w:eastAsia="en-US"/>
    </w:rPr>
  </w:style>
  <w:style w:type="paragraph" w:styleId="1379">
    <w:name w:val="Char Char Char1 Char Char Char"/>
    <w:basedOn w:val="1166"/>
    <w:next w:val="1379"/>
    <w:link w:val="1166"/>
    <w:pPr>
      <w:ind w:firstLine="200"/>
    </w:pPr>
    <w:rPr>
      <w:rFonts w:ascii="Tahoma" w:hAnsi="Tahoma"/>
      <w:sz w:val="24"/>
      <w:szCs w:val="20"/>
    </w:rPr>
  </w:style>
  <w:style w:type="paragraph" w:styleId="1380">
    <w:name w:val="font0"/>
    <w:basedOn w:val="1166"/>
    <w:next w:val="1380"/>
    <w:link w:val="1166"/>
    <w:pPr>
      <w:jc w:val="left"/>
      <w:spacing w:before="100" w:beforeAutospacing="1" w:after="100" w:afterAutospacing="1"/>
      <w:widowControl/>
    </w:pPr>
    <w:rPr>
      <w:rFonts w:ascii="宋体"/>
      <w:sz w:val="18"/>
      <w:szCs w:val="18"/>
    </w:rPr>
  </w:style>
  <w:style w:type="paragraph" w:styleId="1381">
    <w:name w:val="名词解释"/>
    <w:basedOn w:val="1166"/>
    <w:next w:val="1381"/>
    <w:link w:val="1166"/>
    <w:pPr>
      <w:ind w:left="2325" w:hanging="2325"/>
      <w:spacing w:after="20" w:line="288" w:lineRule="auto"/>
    </w:pPr>
    <w:rPr>
      <w:szCs w:val="20"/>
    </w:rPr>
  </w:style>
  <w:style w:type="paragraph" w:styleId="1382">
    <w:name w:val=" Char Char Char Char Char Char"/>
    <w:basedOn w:val="1166"/>
    <w:next w:val="1382"/>
    <w:link w:val="1166"/>
    <w:pPr>
      <w:numPr>
        <w:ilvl w:val="0"/>
        <w:numId w:val="11"/>
      </w:numPr>
      <w:ind w:left="0" w:firstLine="0"/>
      <w:jc w:val="left"/>
      <w:spacing w:after="160" w:line="240" w:lineRule="exact"/>
      <w:widowControl/>
    </w:pPr>
    <w:rPr>
      <w:rFonts w:ascii="黑体" w:hAnsi="Verdana" w:eastAsia="黑体" w:cs="Times New Roman"/>
      <w:sz w:val="32"/>
      <w:szCs w:val="32"/>
    </w:rPr>
  </w:style>
  <w:style w:type="paragraph" w:styleId="1383">
    <w:name w:val="xl39"/>
    <w:basedOn w:val="1166"/>
    <w:next w:val="1383"/>
    <w:link w:val="1166"/>
    <w:pPr>
      <w:jc w:val="center"/>
      <w:spacing w:before="100" w:beforeAutospacing="1" w:after="100" w:afterAutospacing="1"/>
      <w:widowControl/>
      <w:pBdr>
        <w:top w:val="single" w:color="000000" w:sz="4" w:space="0"/>
        <w:left w:val="single" w:color="000000" w:sz="4" w:space="0"/>
        <w:right w:val="single" w:color="000000" w:sz="4" w:space="0"/>
      </w:pBdr>
    </w:pPr>
    <w:rPr>
      <w:rFonts w:ascii="宋体"/>
      <w:b/>
      <w:bCs/>
      <w:sz w:val="20"/>
      <w:szCs w:val="20"/>
    </w:rPr>
  </w:style>
  <w:style w:type="paragraph" w:styleId="1384">
    <w:name w:val="回信地址"/>
    <w:basedOn w:val="1166"/>
    <w:next w:val="1384"/>
    <w:link w:val="1166"/>
    <w:pPr>
      <w:ind w:right="-120" w:firstLine="420"/>
      <w:jc w:val="left"/>
      <w:keepLines/>
      <w:spacing w:after="20" w:line="200" w:lineRule="atLeast"/>
      <w:widowControl/>
    </w:pPr>
    <w:rPr>
      <w:sz w:val="16"/>
      <w:szCs w:val="20"/>
    </w:rPr>
  </w:style>
  <w:style w:type="paragraph" w:styleId="1385">
    <w:name w:val="xl49"/>
    <w:basedOn w:val="1166"/>
    <w:next w:val="1385"/>
    <w:link w:val="1166"/>
    <w:pPr>
      <w:jc w:val="center"/>
      <w:spacing w:before="100" w:beforeAutospacing="1" w:after="100" w:afterAutospacing="1"/>
      <w:widowControl/>
    </w:pPr>
    <w:rPr>
      <w:rFonts w:ascii="宋体"/>
      <w:b/>
      <w:bCs/>
      <w:color w:val="000000"/>
      <w:sz w:val="40"/>
      <w:szCs w:val="40"/>
    </w:rPr>
  </w:style>
  <w:style w:type="paragraph" w:styleId="1386">
    <w:name w:val="表中"/>
    <w:basedOn w:val="1166"/>
    <w:next w:val="1386"/>
    <w:link w:val="1166"/>
    <w:pPr>
      <w:jc w:val="center"/>
      <w:spacing w:line="360" w:lineRule="atLeast"/>
    </w:pPr>
    <w:rPr>
      <w:szCs w:val="20"/>
    </w:rPr>
  </w:style>
  <w:style w:type="paragraph" w:styleId="1387">
    <w:name w:val="xl27"/>
    <w:basedOn w:val="1166"/>
    <w:next w:val="1387"/>
    <w:link w:val="1166"/>
    <w:pPr>
      <w:jc w:val="left"/>
      <w:spacing w:before="100" w:beforeAutospacing="1" w:after="100" w:afterAutospacing="1"/>
      <w:widowControl/>
      <w:pBdr>
        <w:top w:val="single" w:color="000000" w:sz="4" w:space="0"/>
        <w:bottom w:val="single" w:color="000000" w:sz="4" w:space="0"/>
      </w:pBdr>
    </w:pPr>
    <w:rPr>
      <w:rFonts w:ascii="宋体"/>
      <w:b/>
      <w:bCs/>
      <w:sz w:val="20"/>
      <w:szCs w:val="20"/>
    </w:rPr>
  </w:style>
  <w:style w:type="paragraph" w:styleId="1388">
    <w:name w:val="xl28"/>
    <w:basedOn w:val="1166"/>
    <w:next w:val="1388"/>
    <w:link w:val="1166"/>
    <w:pPr>
      <w:jc w:val="left"/>
      <w:spacing w:before="100" w:beforeAutospacing="1" w:after="100" w:afterAutospacing="1"/>
      <w:widowControl/>
      <w:pBdr>
        <w:top w:val="single" w:color="000000" w:sz="4" w:space="0"/>
        <w:bottom w:val="single" w:color="000000" w:sz="4" w:space="0"/>
      </w:pBdr>
    </w:pPr>
    <w:rPr>
      <w:rFonts w:ascii="宋体"/>
      <w:b/>
      <w:bCs/>
      <w:sz w:val="20"/>
      <w:szCs w:val="20"/>
    </w:rPr>
  </w:style>
  <w:style w:type="paragraph" w:styleId="1389">
    <w:name w:val=" Char Char1 Char Char Char Char Char Char Char"/>
    <w:basedOn w:val="1166"/>
    <w:next w:val="1389"/>
    <w:link w:val="1166"/>
    <w:rPr>
      <w:rFonts w:ascii="Tahoma" w:hAnsi="Tahoma" w:cs="Times New Roman"/>
      <w:sz w:val="24"/>
      <w:szCs w:val="20"/>
    </w:rPr>
  </w:style>
  <w:style w:type="paragraph" w:styleId="1390">
    <w:name w:val="xl60"/>
    <w:basedOn w:val="1166"/>
    <w:next w:val="1390"/>
    <w:link w:val="1166"/>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cs="Times New Roman"/>
      <w:b/>
      <w:bCs/>
      <w:i/>
      <w:iCs/>
      <w:sz w:val="20"/>
      <w:szCs w:val="20"/>
    </w:rPr>
  </w:style>
  <w:style w:type="paragraph" w:styleId="1391">
    <w:name w:val="目录"/>
    <w:basedOn w:val="1166"/>
    <w:next w:val="1166"/>
    <w:link w:val="1166"/>
    <w:pPr>
      <w:ind w:firstLine="420"/>
      <w:jc w:val="center"/>
      <w:spacing w:before="360" w:after="360" w:line="360" w:lineRule="auto"/>
    </w:pPr>
    <w:rPr>
      <w:b/>
      <w:spacing w:val="200"/>
      <w:sz w:val="36"/>
      <w:szCs w:val="20"/>
    </w:rPr>
  </w:style>
  <w:style w:type="paragraph" w:styleId="1392">
    <w:name w:val="修订"/>
    <w:next w:val="1392"/>
    <w:link w:val="1166"/>
    <w:unhideWhenUsed/>
    <w:rPr>
      <w:sz w:val="21"/>
      <w:szCs w:val="24"/>
      <w:lang w:val="en-US" w:eastAsia="zh-CN" w:bidi="ar-SA"/>
    </w:rPr>
  </w:style>
  <w:style w:type="paragraph" w:styleId="1393">
    <w:name w:val="名词解释11"/>
    <w:basedOn w:val="1381"/>
    <w:next w:val="1393"/>
    <w:link w:val="1166"/>
    <w:pPr>
      <w:ind w:left="2325" w:firstLine="0"/>
      <w:spacing w:after="0"/>
    </w:pPr>
  </w:style>
  <w:style w:type="paragraph" w:styleId="1394">
    <w:name w:val="font13"/>
    <w:basedOn w:val="1166"/>
    <w:next w:val="1394"/>
    <w:link w:val="1166"/>
    <w:pPr>
      <w:jc w:val="left"/>
      <w:spacing w:before="100" w:beforeAutospacing="1" w:after="100" w:afterAutospacing="1"/>
      <w:widowControl/>
    </w:pPr>
    <w:rPr>
      <w:rFonts w:cs="Times New Roman"/>
      <w:i/>
      <w:iCs/>
      <w:sz w:val="36"/>
      <w:szCs w:val="36"/>
    </w:rPr>
  </w:style>
  <w:style w:type="paragraph" w:styleId="1395">
    <w:name w:val="列表2"/>
    <w:basedOn w:val="1166"/>
    <w:next w:val="1395"/>
    <w:link w:val="1166"/>
    <w:pPr>
      <w:ind w:left="1469" w:hanging="420"/>
      <w:spacing w:after="20" w:line="288" w:lineRule="auto"/>
      <w:tabs>
        <w:tab w:val="left" w:pos="1470" w:leader="none"/>
      </w:tabs>
    </w:pPr>
  </w:style>
  <w:style w:type="paragraph" w:styleId="1396">
    <w:name w:val="页眉1"/>
    <w:basedOn w:val="1166"/>
    <w:next w:val="1396"/>
    <w:link w:val="1166"/>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397">
    <w:name w:val="xl33"/>
    <w:basedOn w:val="1166"/>
    <w:next w:val="1397"/>
    <w:link w:val="11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sz w:val="20"/>
      <w:szCs w:val="20"/>
    </w:rPr>
  </w:style>
  <w:style w:type="paragraph" w:styleId="1398">
    <w:name w:val="xl29"/>
    <w:basedOn w:val="1166"/>
    <w:next w:val="1398"/>
    <w:link w:val="1166"/>
    <w:pPr>
      <w:jc w:val="right"/>
      <w:spacing w:before="100" w:beforeAutospacing="1" w:after="100" w:afterAutospacing="1"/>
      <w:widowControl/>
      <w:pBdr>
        <w:top w:val="single" w:color="000000" w:sz="4" w:space="0"/>
        <w:bottom w:val="single" w:color="000000" w:sz="4" w:space="0"/>
      </w:pBdr>
    </w:pPr>
    <w:rPr>
      <w:rFonts w:ascii="宋体"/>
      <w:b/>
      <w:bCs/>
      <w:sz w:val="20"/>
      <w:szCs w:val="20"/>
    </w:rPr>
  </w:style>
  <w:style w:type="paragraph" w:styleId="1399">
    <w:name w:val="font5"/>
    <w:basedOn w:val="1166"/>
    <w:next w:val="1399"/>
    <w:link w:val="1166"/>
    <w:pPr>
      <w:jc w:val="left"/>
      <w:spacing w:before="100" w:beforeAutospacing="1" w:after="100" w:afterAutospacing="1"/>
      <w:widowControl/>
    </w:pPr>
    <w:rPr>
      <w:rFonts w:ascii="宋体"/>
      <w:sz w:val="18"/>
      <w:szCs w:val="18"/>
    </w:rPr>
  </w:style>
  <w:style w:type="paragraph" w:styleId="1400">
    <w:name w:val="xl63"/>
    <w:basedOn w:val="1166"/>
    <w:next w:val="1400"/>
    <w:link w:val="1166"/>
    <w:pPr>
      <w:jc w:val="center"/>
      <w:spacing w:before="100" w:beforeAutospacing="1" w:after="100" w:afterAutospacing="1"/>
      <w:widowControl/>
      <w:pBdr>
        <w:top w:val="single" w:color="000000" w:sz="4" w:space="0"/>
        <w:left w:val="single" w:color="000000" w:sz="4" w:space="0"/>
        <w:bottom w:val="single" w:color="000000" w:sz="4" w:space="0"/>
      </w:pBdr>
    </w:pPr>
    <w:rPr>
      <w:rFonts w:cs="Times New Roman"/>
      <w:b/>
      <w:bCs/>
      <w:sz w:val="20"/>
      <w:szCs w:val="20"/>
    </w:rPr>
  </w:style>
  <w:style w:type="paragraph" w:styleId="1401">
    <w:name w:val="图形"/>
    <w:basedOn w:val="1166"/>
    <w:next w:val="1401"/>
    <w:link w:val="1166"/>
    <w:pPr>
      <w:ind w:firstLine="420"/>
      <w:jc w:val="center"/>
      <w:spacing w:after="20" w:line="288" w:lineRule="auto"/>
    </w:pPr>
  </w:style>
  <w:style w:type="paragraph" w:styleId="1402">
    <w:name w:val="列表_名词"/>
    <w:basedOn w:val="1393"/>
    <w:next w:val="1402"/>
    <w:link w:val="1166"/>
    <w:pPr>
      <w:ind w:left="2745" w:hanging="420"/>
      <w:tabs>
        <w:tab w:val="left" w:pos="2745" w:leader="none"/>
      </w:tabs>
    </w:pPr>
  </w:style>
  <w:style w:type="paragraph" w:styleId="1403">
    <w:name w:val="font12"/>
    <w:basedOn w:val="1166"/>
    <w:next w:val="1403"/>
    <w:link w:val="1166"/>
    <w:pPr>
      <w:jc w:val="left"/>
      <w:spacing w:before="100" w:beforeAutospacing="1" w:after="100" w:afterAutospacing="1"/>
      <w:widowControl/>
    </w:pPr>
    <w:rPr>
      <w:rFonts w:hint="eastAsia" w:ascii="宋体" w:hAnsi="宋体" w:cs="Times New Roman"/>
      <w:sz w:val="36"/>
      <w:szCs w:val="36"/>
    </w:rPr>
  </w:style>
  <w:style w:type="paragraph" w:styleId="1404">
    <w:name w:val="xl42"/>
    <w:basedOn w:val="1166"/>
    <w:next w:val="1404"/>
    <w:link w:val="1166"/>
    <w:pPr>
      <w:jc w:val="center"/>
      <w:spacing w:before="100" w:beforeAutospacing="1" w:after="100" w:afterAutospacing="1"/>
      <w:widowControl/>
      <w:pBdr>
        <w:top w:val="single" w:color="000000" w:sz="4" w:space="0"/>
        <w:right w:val="single" w:color="000000" w:sz="4" w:space="0"/>
      </w:pBdr>
    </w:pPr>
    <w:rPr>
      <w:rFonts w:ascii="宋体"/>
      <w:sz w:val="24"/>
    </w:rPr>
  </w:style>
  <w:style w:type="paragraph" w:styleId="1405">
    <w:name w:val="xl34"/>
    <w:basedOn w:val="1166"/>
    <w:next w:val="1405"/>
    <w:link w:val="11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sz w:val="20"/>
      <w:szCs w:val="20"/>
    </w:rPr>
  </w:style>
  <w:style w:type="paragraph" w:styleId="1406">
    <w:name w:val="文档-标题3"/>
    <w:basedOn w:val="1166"/>
    <w:next w:val="1166"/>
    <w:link w:val="1166"/>
    <w:qFormat/>
    <w:pPr>
      <w:numPr>
        <w:ilvl w:val="3"/>
        <w:numId w:val="7"/>
      </w:numPr>
      <w:jc w:val="left"/>
      <w:keepLines/>
      <w:keepNext/>
      <w:spacing w:before="260" w:after="260" w:line="416" w:lineRule="auto"/>
      <w:tabs>
        <w:tab w:val="left" w:pos="1830" w:leader="none"/>
      </w:tabs>
      <w:outlineLvl w:val="2"/>
    </w:pPr>
    <w:rPr>
      <w:rFonts w:ascii="Calibri" w:hAnsi="Calibri" w:cs="Times New Roman"/>
      <w:b/>
      <w:bCs/>
      <w:color w:val="7030a0"/>
      <w:sz w:val="32"/>
      <w:szCs w:val="32"/>
    </w:rPr>
  </w:style>
  <w:style w:type="paragraph" w:styleId="1407">
    <w:name w:val="样式1"/>
    <w:basedOn w:val="1166"/>
    <w:next w:val="1407"/>
    <w:link w:val="1166"/>
    <w:pPr>
      <w:spacing w:before="120" w:after="120" w:line="300" w:lineRule="auto"/>
    </w:pPr>
    <w:rPr>
      <w:rFonts w:ascii="宋体"/>
      <w:b/>
      <w:sz w:val="24"/>
      <w:szCs w:val="20"/>
    </w:rPr>
  </w:style>
  <w:style w:type="paragraph" w:styleId="1408">
    <w:name w:val="表格标题"/>
    <w:basedOn w:val="1166"/>
    <w:next w:val="1408"/>
    <w:link w:val="1166"/>
    <w:pPr>
      <w:jc w:val="center"/>
      <w:spacing w:before="120" w:line="400" w:lineRule="exact"/>
    </w:pPr>
    <w:rPr>
      <w:rFonts w:eastAsia="文鼎CS中宋"/>
      <w:spacing w:val="8"/>
      <w:sz w:val="24"/>
      <w:szCs w:val="20"/>
    </w:rPr>
  </w:style>
  <w:style w:type="paragraph" w:styleId="1409">
    <w:name w:val="xl48"/>
    <w:basedOn w:val="1166"/>
    <w:next w:val="1409"/>
    <w:link w:val="1166"/>
    <w:pPr>
      <w:jc w:val="center"/>
      <w:spacing w:before="100" w:beforeAutospacing="1" w:after="100" w:afterAutospacing="1"/>
      <w:widowControl/>
      <w:pBdr>
        <w:top w:val="single" w:color="000000" w:sz="4" w:space="0"/>
        <w:left w:val="single" w:color="000000" w:sz="4" w:space="0"/>
        <w:right w:val="single" w:color="000000" w:sz="4" w:space="0"/>
      </w:pBdr>
    </w:pPr>
    <w:rPr>
      <w:rFonts w:ascii="宋体"/>
      <w:color w:val="000000"/>
      <w:sz w:val="24"/>
    </w:rPr>
  </w:style>
  <w:style w:type="paragraph" w:styleId="1410">
    <w:name w:val="表蕊"/>
    <w:basedOn w:val="1166"/>
    <w:next w:val="1410"/>
    <w:link w:val="1166"/>
    <w:pPr>
      <w:jc w:val="left"/>
      <w:spacing w:line="320" w:lineRule="atLeast"/>
    </w:pPr>
    <w:rPr>
      <w:rFonts w:eastAsia="楷体_GB2312"/>
      <w:spacing w:val="-10"/>
      <w:szCs w:val="20"/>
    </w:rPr>
  </w:style>
  <w:style w:type="paragraph" w:styleId="1411">
    <w:name w:val="正文1"/>
    <w:basedOn w:val="1166"/>
    <w:next w:val="1411"/>
    <w:link w:val="1166"/>
    <w:pPr>
      <w:spacing w:line="360" w:lineRule="auto"/>
    </w:pPr>
    <w:rPr>
      <w:rFonts w:ascii="宋体" w:hAnsi="宋体" w:cs="Times New Roman"/>
      <w:color w:val="000000"/>
      <w:sz w:val="24"/>
      <w:szCs w:val="20"/>
    </w:rPr>
  </w:style>
  <w:style w:type="paragraph" w:styleId="1412">
    <w:name w:val="xl31"/>
    <w:basedOn w:val="1166"/>
    <w:next w:val="1412"/>
    <w:link w:val="11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sz w:val="20"/>
      <w:szCs w:val="20"/>
    </w:rPr>
  </w:style>
  <w:style w:type="paragraph" w:styleId="1413">
    <w:name w:val="Char Char Char Char Char Char"/>
    <w:basedOn w:val="1166"/>
    <w:next w:val="1413"/>
    <w:link w:val="1166"/>
    <w:pPr>
      <w:jc w:val="left"/>
      <w:spacing w:after="160" w:line="240" w:lineRule="exact"/>
      <w:widowControl/>
    </w:pPr>
    <w:rPr>
      <w:rFonts w:ascii="黑体" w:eastAsia="黑体"/>
      <w:sz w:val="32"/>
      <w:szCs w:val="32"/>
    </w:rPr>
  </w:style>
  <w:style w:type="paragraph" w:styleId="1414">
    <w:name w:val="xl47"/>
    <w:basedOn w:val="1166"/>
    <w:next w:val="1414"/>
    <w:link w:val="116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olor w:val="0000ff"/>
      <w:sz w:val="24"/>
    </w:rPr>
  </w:style>
  <w:style w:type="paragraph" w:styleId="1415">
    <w:name w:val="xl58"/>
    <w:basedOn w:val="1166"/>
    <w:next w:val="1415"/>
    <w:link w:val="1166"/>
    <w:pPr>
      <w:jc w:val="center"/>
      <w:spacing w:before="100" w:beforeAutospacing="1" w:after="100" w:afterAutospacing="1"/>
      <w:widowControl/>
      <w:pBdr>
        <w:left w:val="single" w:color="000000" w:sz="4" w:space="0"/>
        <w:right w:val="single" w:color="000000" w:sz="4" w:space="0"/>
      </w:pBdr>
    </w:pPr>
    <w:rPr>
      <w:rFonts w:cs="Times New Roman"/>
      <w:b/>
      <w:bCs/>
      <w:i/>
      <w:iCs/>
      <w:sz w:val="20"/>
      <w:szCs w:val="20"/>
    </w:rPr>
  </w:style>
  <w:style w:type="paragraph" w:styleId="1416">
    <w:name w:val="正文(缩进)"/>
    <w:basedOn w:val="1166"/>
    <w:next w:val="1416"/>
    <w:link w:val="1166"/>
    <w:pPr>
      <w:ind w:firstLine="200"/>
      <w:spacing w:line="360" w:lineRule="auto"/>
      <w:widowControl/>
    </w:pPr>
    <w:rPr>
      <w:rFonts w:eastAsia="仿宋_GB2312"/>
      <w:sz w:val="24"/>
      <w:szCs w:val="20"/>
    </w:rPr>
  </w:style>
  <w:style w:type="paragraph" w:styleId="1417">
    <w:name w:val="xl55"/>
    <w:basedOn w:val="1166"/>
    <w:next w:val="1417"/>
    <w:link w:val="1166"/>
    <w:pPr>
      <w:jc w:val="center"/>
      <w:spacing w:before="100" w:beforeAutospacing="1" w:after="100" w:afterAutospacing="1"/>
      <w:shd w:val="clear" w:color="auto" w:fill="969696"/>
      <w:widowControl/>
      <w:pBdr>
        <w:top w:val="single" w:color="000000" w:sz="4" w:space="0"/>
        <w:bottom w:val="single" w:color="000000" w:sz="4" w:space="0"/>
      </w:pBdr>
    </w:pPr>
    <w:rPr>
      <w:rFonts w:cs="Times New Roman"/>
      <w:b/>
      <w:bCs/>
      <w:sz w:val="20"/>
      <w:szCs w:val="20"/>
    </w:rPr>
  </w:style>
  <w:style w:type="paragraph" w:styleId="1418">
    <w:name w:val="xl25"/>
    <w:basedOn w:val="1166"/>
    <w:next w:val="1418"/>
    <w:link w:val="1166"/>
    <w:pPr>
      <w:jc w:val="center"/>
      <w:spacing w:before="100" w:beforeAutospacing="1" w:after="100" w:afterAutospacing="1"/>
      <w:widowControl/>
      <w:pBdr>
        <w:top w:val="single" w:color="000000" w:sz="4" w:space="0"/>
        <w:left w:val="single" w:color="000000" w:sz="4" w:space="0"/>
        <w:bottom w:val="single" w:color="000000" w:sz="4" w:space="0"/>
      </w:pBdr>
    </w:pPr>
    <w:rPr>
      <w:rFonts w:ascii="宋体"/>
      <w:b/>
      <w:bCs/>
      <w:sz w:val="20"/>
      <w:szCs w:val="20"/>
    </w:rPr>
  </w:style>
  <w:style w:type="paragraph" w:styleId="1419">
    <w:name w:val="xl50"/>
    <w:basedOn w:val="1166"/>
    <w:next w:val="1419"/>
    <w:link w:val="1166"/>
    <w:pPr>
      <w:jc w:val="center"/>
      <w:spacing w:before="100" w:beforeAutospacing="1" w:after="100" w:afterAutospacing="1"/>
      <w:widowControl/>
    </w:pPr>
    <w:rPr>
      <w:rFonts w:ascii="宋体"/>
      <w:b/>
      <w:bCs/>
      <w:sz w:val="40"/>
      <w:szCs w:val="40"/>
    </w:rPr>
  </w:style>
  <w:style w:type="paragraph" w:styleId="1420">
    <w:name w:val="默认段落字体 Para Char"/>
    <w:basedOn w:val="1166"/>
    <w:next w:val="1420"/>
    <w:link w:val="1166"/>
    <w:pPr>
      <w:ind w:left="420" w:hanging="420"/>
      <w:tabs>
        <w:tab w:val="left" w:pos="420" w:leader="none"/>
      </w:tabs>
    </w:pPr>
    <w:rPr>
      <w:rFonts w:cs="Times New Roman"/>
      <w:sz w:val="24"/>
    </w:rPr>
  </w:style>
  <w:style w:type="character" w:styleId="1421">
    <w:name w:val="纯文本 Char,普通文字 Char Char2,纯文本 Char Char Char1,普通文字 Char Char Char2,普通文字 Char Char Char Char2,普通文字 Char Char Char Char Char1,普通文字 Char1 Char Char Char Char Char Char Char Char Char Char1,纯文本 Char Char1 Char1,正 文 1 Char,普通文字1 Char,普通文字2 Char,普通文字3 Char"/>
    <w:next w:val="1421"/>
    <w:link w:val="1166"/>
    <w:uiPriority w:val="99"/>
    <w:rPr>
      <w:rFonts w:ascii="宋体" w:hAnsi="Courier New"/>
      <w:sz w:val="21"/>
    </w:rPr>
  </w:style>
  <w:style w:type="character" w:styleId="1422">
    <w:name w:val="批注主题 Char"/>
    <w:next w:val="1422"/>
    <w:link w:val="1166"/>
    <w:uiPriority w:val="99"/>
    <w:qFormat/>
    <w:rPr>
      <w:b/>
      <w:bCs/>
      <w:sz w:val="21"/>
      <w:szCs w:val="24"/>
    </w:rPr>
  </w:style>
  <w:style w:type="character" w:styleId="1423">
    <w:name w:val="正文文本 2 Char"/>
    <w:next w:val="1423"/>
    <w:link w:val="1166"/>
    <w:uiPriority w:val="99"/>
    <w:rPr>
      <w:sz w:val="30"/>
      <w:szCs w:val="24"/>
    </w:rPr>
  </w:style>
  <w:style w:type="character" w:styleId="1424">
    <w:name w:val="页眉 Char,L2 Char,h Char,ContentsHeader Char,Ò³Ã¼ Char,En-tête 1.1 Char,even Char,rh Char,RH Char"/>
    <w:next w:val="1424"/>
    <w:link w:val="1166"/>
    <w:uiPriority w:val="99"/>
    <w:rPr>
      <w:sz w:val="18"/>
      <w:szCs w:val="18"/>
    </w:rPr>
  </w:style>
  <w:style w:type="character" w:styleId="1425">
    <w:name w:val="书籍标题"/>
    <w:next w:val="1425"/>
    <w:link w:val="1166"/>
    <w:qFormat/>
    <w:rPr>
      <w:b/>
      <w:bCs/>
      <w:smallCaps/>
      <w:spacing w:val="5"/>
    </w:rPr>
  </w:style>
  <w:style w:type="character" w:styleId="1426">
    <w:name w:val="Para head"/>
    <w:next w:val="1426"/>
    <w:link w:val="1166"/>
    <w:rPr>
      <w:rFonts w:ascii="Arial" w:hAnsi="Arial" w:eastAsia="Times New Roman"/>
      <w:sz w:val="20"/>
    </w:rPr>
  </w:style>
  <w:style w:type="character" w:styleId="1427">
    <w:name w:val="正文文本缩进 Char,正文文字4 Char,正文小标题 Char"/>
    <w:next w:val="1427"/>
    <w:link w:val="1166"/>
    <w:rPr>
      <w:rFonts w:ascii="Cambria" w:hAnsi="Cambria" w:eastAsia="华文细黑" w:cs="Cambria"/>
      <w:sz w:val="21"/>
      <w:szCs w:val="24"/>
    </w:rPr>
  </w:style>
  <w:style w:type="character" w:styleId="1428">
    <w:name w:val="正文文本 2 字符1"/>
    <w:next w:val="1428"/>
    <w:link w:val="1166"/>
    <w:rPr>
      <w:sz w:val="30"/>
      <w:szCs w:val="24"/>
    </w:rPr>
  </w:style>
  <w:style w:type="paragraph" w:styleId="1429">
    <w:name w:val="_Style 254"/>
    <w:basedOn w:val="1166"/>
    <w:next w:val="1309"/>
    <w:link w:val="1166"/>
    <w:qFormat/>
    <w:pPr>
      <w:ind w:firstLine="420"/>
    </w:pPr>
    <w:rPr>
      <w:rFonts w:ascii="Calibri" w:hAnsi="Calibri"/>
      <w:szCs w:val="22"/>
    </w:rPr>
  </w:style>
  <w:style w:type="character" w:styleId="1430">
    <w:name w:val="脚注文本 Char1"/>
    <w:next w:val="1430"/>
    <w:link w:val="1166"/>
    <w:rPr>
      <w:sz w:val="18"/>
      <w:szCs w:val="18"/>
    </w:rPr>
  </w:style>
  <w:style w:type="character" w:styleId="1431">
    <w:name w:val="正文文本 Char1"/>
    <w:next w:val="1431"/>
    <w:link w:val="1166"/>
    <w:rPr>
      <w:sz w:val="21"/>
      <w:szCs w:val="22"/>
    </w:rPr>
  </w:style>
  <w:style w:type="character" w:styleId="1432">
    <w:name w:val="Typewriter"/>
    <w:next w:val="1432"/>
    <w:link w:val="1166"/>
    <w:rPr>
      <w:rFonts w:ascii="华文细黑" w:hAnsi="华文细黑"/>
      <w:sz w:val="20"/>
    </w:rPr>
  </w:style>
  <w:style w:type="character" w:styleId="1433">
    <w:name w:val="正文缩进 字符"/>
    <w:next w:val="1433"/>
    <w:link w:val="1166"/>
    <w:qFormat/>
  </w:style>
  <w:style w:type="character" w:styleId="1434">
    <w:name w:val="引用 字符"/>
    <w:next w:val="1434"/>
    <w:link w:val="1435"/>
    <w:rPr>
      <w:i/>
      <w:iCs/>
      <w:color w:val="000000"/>
      <w:sz w:val="21"/>
      <w:szCs w:val="22"/>
    </w:rPr>
  </w:style>
  <w:style w:type="paragraph" w:styleId="1435">
    <w:name w:val="引用"/>
    <w:basedOn w:val="1166"/>
    <w:next w:val="1166"/>
    <w:link w:val="1434"/>
    <w:qFormat/>
    <w:rPr>
      <w:i/>
      <w:iCs/>
      <w:color w:val="000000"/>
      <w:szCs w:val="22"/>
    </w:rPr>
  </w:style>
  <w:style w:type="character" w:styleId="1436">
    <w:name w:val="HTML Markup"/>
    <w:next w:val="1436"/>
    <w:link w:val="1166"/>
    <w:rPr>
      <w:vanish/>
      <w:color w:val="ff0000"/>
    </w:rPr>
  </w:style>
  <w:style w:type="character" w:styleId="1437">
    <w:name w:val=" Char Char4"/>
    <w:next w:val="1437"/>
    <w:link w:val="1166"/>
    <w:rPr>
      <w:rFonts w:ascii="华文细黑" w:hAnsi="华文细黑" w:eastAsia="幼圆" w:cs="Tahoma"/>
      <w:b/>
      <w:sz w:val="28"/>
      <w:szCs w:val="32"/>
      <w:lang w:val="en-US" w:eastAsia="zh-CN" w:bidi="ar-SA"/>
    </w:rPr>
  </w:style>
  <w:style w:type="character" w:styleId="1438">
    <w:name w:val="明显引用 字符"/>
    <w:next w:val="1438"/>
    <w:link w:val="1439"/>
    <w:rPr>
      <w:b/>
      <w:bCs/>
      <w:i/>
      <w:iCs/>
      <w:color w:val="4f81bd"/>
      <w:sz w:val="21"/>
      <w:szCs w:val="22"/>
    </w:rPr>
  </w:style>
  <w:style w:type="paragraph" w:styleId="1439">
    <w:name w:val="明显引用"/>
    <w:basedOn w:val="1166"/>
    <w:next w:val="1166"/>
    <w:link w:val="1438"/>
    <w:qFormat/>
    <w:pPr>
      <w:ind w:left="936" w:right="936"/>
      <w:spacing w:before="200" w:after="280"/>
      <w:pBdr>
        <w:bottom w:val="single" w:color="4F81BD" w:sz="4" w:space="4"/>
      </w:pBdr>
    </w:pPr>
    <w:rPr>
      <w:b/>
      <w:bCs/>
      <w:i/>
      <w:iCs/>
      <w:color w:val="4f81bd"/>
      <w:szCs w:val="22"/>
    </w:rPr>
  </w:style>
  <w:style w:type="character" w:styleId="1440">
    <w:name w:val="标题 1 字符"/>
    <w:next w:val="1440"/>
    <w:link w:val="1166"/>
    <w:rPr>
      <w:rFonts w:ascii="黑体" w:eastAsia="黑体"/>
      <w:b/>
      <w:bCs/>
      <w:sz w:val="44"/>
      <w:szCs w:val="44"/>
    </w:rPr>
  </w:style>
  <w:style w:type="character" w:styleId="1441">
    <w:name w:val="不明显强调"/>
    <w:next w:val="1441"/>
    <w:link w:val="1166"/>
    <w:qFormat/>
    <w:rPr>
      <w:i/>
      <w:iCs/>
      <w:color w:val="808080"/>
    </w:rPr>
  </w:style>
  <w:style w:type="character" w:styleId="1442">
    <w:name w:val="页脚 Char1"/>
    <w:next w:val="1442"/>
    <w:link w:val="1166"/>
    <w:uiPriority w:val="99"/>
    <w:rPr>
      <w:rFonts w:ascii="Times New Roman" w:hAnsi="Times New Roman"/>
      <w:sz w:val="18"/>
      <w:szCs w:val="18"/>
    </w:rPr>
  </w:style>
  <w:style w:type="character" w:styleId="1443">
    <w:name w:val="批注主题 Char1"/>
    <w:next w:val="1443"/>
    <w:link w:val="1166"/>
    <w:rPr>
      <w:b/>
      <w:bCs/>
      <w:sz w:val="21"/>
      <w:szCs w:val="22"/>
    </w:rPr>
  </w:style>
  <w:style w:type="character" w:styleId="1444">
    <w:name w:val="chword"/>
    <w:next w:val="1444"/>
    <w:link w:val="1166"/>
  </w:style>
  <w:style w:type="character" w:styleId="1445">
    <w:name w:val="标题5 Char Char"/>
    <w:next w:val="1445"/>
    <w:link w:val="1446"/>
    <w:rPr>
      <w:rFonts w:ascii="Tahoma" w:hAnsi="Tahoma"/>
      <w:b/>
      <w:bCs/>
      <w:sz w:val="24"/>
      <w:szCs w:val="32"/>
    </w:rPr>
  </w:style>
  <w:style w:type="paragraph" w:styleId="1446">
    <w:name w:val="标题5"/>
    <w:basedOn w:val="1169"/>
    <w:next w:val="1446"/>
    <w:link w:val="1445"/>
    <w:pPr>
      <w:spacing w:line="413" w:lineRule="auto"/>
    </w:pPr>
    <w:rPr>
      <w:rFonts w:ascii="Tahoma" w:hAnsi="Tahoma" w:eastAsia="宋体"/>
      <w:sz w:val="24"/>
    </w:rPr>
  </w:style>
  <w:style w:type="character" w:styleId="1447">
    <w:name w:val="Comment"/>
    <w:next w:val="1447"/>
    <w:link w:val="1166"/>
    <w:rPr>
      <w:vanish/>
    </w:rPr>
  </w:style>
  <w:style w:type="character" w:styleId="1448">
    <w:name w:val="Sample"/>
    <w:next w:val="1448"/>
    <w:link w:val="1166"/>
    <w:rPr>
      <w:rFonts w:ascii="华文细黑" w:hAnsi="华文细黑"/>
    </w:rPr>
  </w:style>
  <w:style w:type="character" w:styleId="1449">
    <w:name w:val="日期 Char1"/>
    <w:next w:val="1449"/>
    <w:link w:val="1166"/>
    <w:rPr>
      <w:sz w:val="21"/>
      <w:szCs w:val="22"/>
    </w:rPr>
  </w:style>
  <w:style w:type="character" w:styleId="1450">
    <w:name w:val="明显强调"/>
    <w:next w:val="1450"/>
    <w:link w:val="1166"/>
    <w:qFormat/>
    <w:rPr>
      <w:b/>
      <w:bCs/>
      <w:i/>
      <w:iCs/>
      <w:color w:val="4f81bd"/>
    </w:rPr>
  </w:style>
  <w:style w:type="character" w:styleId="1451">
    <w:name w:val="副标题 Char1"/>
    <w:next w:val="1451"/>
    <w:link w:val="1166"/>
    <w:rPr>
      <w:rFonts w:ascii="Cambria" w:hAnsi="Cambria" w:cs="Times New Roman"/>
      <w:b/>
      <w:bCs/>
      <w:sz w:val="32"/>
      <w:szCs w:val="32"/>
    </w:rPr>
  </w:style>
  <w:style w:type="character" w:styleId="1452">
    <w:name w:val="明显参考"/>
    <w:next w:val="1452"/>
    <w:link w:val="1166"/>
    <w:qFormat/>
    <w:rPr>
      <w:b/>
      <w:bCs/>
      <w:smallCaps/>
      <w:color w:val="c0504d"/>
      <w:spacing w:val="5"/>
      <w:u w:val="single"/>
    </w:rPr>
  </w:style>
  <w:style w:type="character" w:styleId="1453">
    <w:name w:val="称呼 Char1"/>
    <w:next w:val="1453"/>
    <w:link w:val="1166"/>
    <w:rPr>
      <w:sz w:val="21"/>
      <w:szCs w:val="24"/>
    </w:rPr>
  </w:style>
  <w:style w:type="character" w:styleId="1454">
    <w:name w:val="明显引用 Char1"/>
    <w:next w:val="1454"/>
    <w:link w:val="1166"/>
    <w:uiPriority w:val="30"/>
    <w:rPr>
      <w:b/>
      <w:bCs/>
      <w:i/>
      <w:iCs/>
      <w:color w:val="4f81bd"/>
      <w:sz w:val="21"/>
      <w:szCs w:val="24"/>
    </w:rPr>
  </w:style>
  <w:style w:type="character" w:styleId="1455">
    <w:name w:val="正文文本缩进 字符"/>
    <w:next w:val="1455"/>
    <w:link w:val="1166"/>
    <w:rPr>
      <w:rFonts w:ascii="仿宋_GB2312" w:eastAsia="仿宋_GB2312"/>
      <w:sz w:val="28"/>
    </w:rPr>
  </w:style>
  <w:style w:type="character" w:styleId="1456">
    <w:name w:val=" Char Char1"/>
    <w:next w:val="1456"/>
    <w:link w:val="1166"/>
    <w:rPr>
      <w:rFonts w:ascii="幼圆" w:hAnsi="Tahoma" w:eastAsia="幼圆" w:cs="Tahoma"/>
      <w:b/>
      <w:bCs/>
      <w:sz w:val="32"/>
      <w:szCs w:val="32"/>
      <w:lang w:val="en-US" w:eastAsia="zh-CN" w:bidi="ar-SA"/>
    </w:rPr>
  </w:style>
  <w:style w:type="character" w:styleId="1457">
    <w:name w:val="结束语 Char1"/>
    <w:next w:val="1457"/>
    <w:link w:val="1166"/>
    <w:rPr>
      <w:sz w:val="21"/>
      <w:szCs w:val="24"/>
    </w:rPr>
  </w:style>
  <w:style w:type="character" w:styleId="1458">
    <w:name w:val="样式 标题 3 + (中文) 黑体 小四 非加粗 段前: 7.8 磅 段后: 0 磅 行距: 固定值 20 磅 Char"/>
    <w:next w:val="1458"/>
    <w:link w:val="1166"/>
    <w:rPr>
      <w:rFonts w:ascii="幼圆" w:hAnsi="华文细黑" w:eastAsia="幼圆" w:cs="华文细黑"/>
      <w:b/>
      <w:bCs/>
      <w:sz w:val="24"/>
      <w:lang w:val="en-US" w:eastAsia="zh-CN" w:bidi="ar-SA"/>
    </w:rPr>
  </w:style>
  <w:style w:type="character" w:styleId="1459">
    <w:name w:val=" Char Char2"/>
    <w:next w:val="1459"/>
    <w:link w:val="1166"/>
    <w:semiHidden/>
    <w:rPr>
      <w:rFonts w:eastAsia="华文细黑"/>
      <w:sz w:val="21"/>
      <w:szCs w:val="24"/>
      <w:lang w:val="en-US" w:eastAsia="zh-CN" w:bidi="ar-SA"/>
    </w:rPr>
  </w:style>
  <w:style w:type="character" w:styleId="1460">
    <w:name w:val="Definition"/>
    <w:next w:val="1460"/>
    <w:link w:val="1166"/>
    <w:rPr>
      <w:i/>
    </w:rPr>
  </w:style>
  <w:style w:type="character" w:styleId="1461">
    <w:name w:val="Keyboard"/>
    <w:next w:val="1461"/>
    <w:link w:val="1166"/>
    <w:rPr>
      <w:rFonts w:ascii="华文细黑" w:hAnsi="华文细黑"/>
      <w:b/>
      <w:sz w:val="20"/>
    </w:rPr>
  </w:style>
  <w:style w:type="character" w:styleId="1462">
    <w:name w:val=" Char Char3"/>
    <w:next w:val="1462"/>
    <w:link w:val="1166"/>
    <w:rPr>
      <w:rFonts w:ascii="幼圆" w:hAnsi="华文细黑" w:eastAsia="幼圆" w:cs="Tahoma"/>
      <w:b/>
      <w:bCs/>
      <w:sz w:val="24"/>
      <w:szCs w:val="24"/>
      <w:lang w:val="en-US" w:eastAsia="zh-CN" w:bidi="ar-SA"/>
    </w:rPr>
  </w:style>
  <w:style w:type="character" w:styleId="1463">
    <w:name w:val="HTML 预设格式 Char1"/>
    <w:next w:val="1463"/>
    <w:link w:val="1166"/>
    <w:rPr>
      <w:rFonts w:ascii="Courier New" w:hAnsi="Courier New" w:cs="Courier New"/>
    </w:rPr>
  </w:style>
  <w:style w:type="character" w:styleId="1464">
    <w:name w:val="批注框文本 Char1"/>
    <w:next w:val="1464"/>
    <w:link w:val="1166"/>
    <w:rPr>
      <w:sz w:val="18"/>
      <w:szCs w:val="18"/>
    </w:rPr>
  </w:style>
  <w:style w:type="character" w:styleId="1465">
    <w:name w:val="批注文字 Char Char"/>
    <w:next w:val="1465"/>
    <w:link w:val="1166"/>
    <w:rPr>
      <w:rFonts w:ascii="华文细黑" w:hAnsi="Cambria" w:eastAsia="华文细黑" w:cs="Cambria"/>
      <w:sz w:val="28"/>
      <w:szCs w:val="20"/>
    </w:rPr>
  </w:style>
  <w:style w:type="character" w:styleId="1466">
    <w:name w:val="引用 Char1"/>
    <w:next w:val="1466"/>
    <w:link w:val="1166"/>
    <w:uiPriority w:val="29"/>
    <w:rPr>
      <w:i/>
      <w:iCs/>
      <w:color w:val="000000"/>
      <w:sz w:val="21"/>
      <w:szCs w:val="24"/>
    </w:rPr>
  </w:style>
  <w:style w:type="character" w:styleId="1467">
    <w:name w:val="文档结构图 Char1"/>
    <w:next w:val="1467"/>
    <w:link w:val="1166"/>
    <w:rPr>
      <w:rFonts w:ascii="华文细黑"/>
      <w:sz w:val="18"/>
      <w:szCs w:val="18"/>
    </w:rPr>
  </w:style>
  <w:style w:type="character" w:styleId="1468">
    <w:name w:val="不明显参考"/>
    <w:next w:val="1468"/>
    <w:link w:val="1166"/>
    <w:qFormat/>
    <w:rPr>
      <w:smallCaps/>
      <w:color w:val="c0504d"/>
      <w:u w:val="single"/>
    </w:rPr>
  </w:style>
  <w:style w:type="character" w:styleId="1469">
    <w:name w:val="CITE"/>
    <w:next w:val="1469"/>
    <w:link w:val="1166"/>
    <w:rPr>
      <w:i/>
    </w:rPr>
  </w:style>
  <w:style w:type="character" w:styleId="1470">
    <w:name w:val="正文文本首行缩进 2 字符"/>
    <w:next w:val="1470"/>
    <w:link w:val="1166"/>
    <w:semiHidden/>
    <w:rPr>
      <w:rFonts w:ascii="Cambria" w:hAnsi="Cambria" w:eastAsia="华文细黑" w:cs="Cambria"/>
      <w:sz w:val="21"/>
    </w:rPr>
  </w:style>
  <w:style w:type="character" w:styleId="1471">
    <w:name w:val="textcontents"/>
    <w:next w:val="1471"/>
    <w:link w:val="1166"/>
    <w:rPr>
      <w:rFonts w:cs="Cambria"/>
    </w:rPr>
  </w:style>
  <w:style w:type="character" w:styleId="1472">
    <w:name w:val="标题 5 字符"/>
    <w:next w:val="1472"/>
    <w:link w:val="1166"/>
    <w:rPr>
      <w:rFonts w:ascii="黑体" w:eastAsia="黑体"/>
      <w:b/>
      <w:bCs/>
      <w:sz w:val="28"/>
      <w:szCs w:val="28"/>
    </w:rPr>
  </w:style>
  <w:style w:type="character" w:styleId="1473">
    <w:name w:val="Variable"/>
    <w:next w:val="1473"/>
    <w:link w:val="1166"/>
    <w:rPr>
      <w:i/>
    </w:rPr>
  </w:style>
  <w:style w:type="character" w:styleId="1474">
    <w:name w:val="普通(网站) 字符1"/>
    <w:next w:val="1474"/>
    <w:link w:val="1166"/>
    <w:rPr>
      <w:rFonts w:ascii="宋体" w:hAnsi="宋体"/>
      <w:sz w:val="24"/>
      <w:szCs w:val="24"/>
    </w:rPr>
  </w:style>
  <w:style w:type="character" w:styleId="1475">
    <w:name w:val="CODE"/>
    <w:next w:val="1475"/>
    <w:link w:val="1166"/>
    <w:rPr>
      <w:rFonts w:ascii="华文细黑" w:hAnsi="华文细黑"/>
      <w:sz w:val="20"/>
    </w:rPr>
  </w:style>
  <w:style w:type="paragraph" w:styleId="1476">
    <w:name w:val=" Char Char Char Char"/>
    <w:basedOn w:val="1166"/>
    <w:next w:val="1476"/>
    <w:link w:val="1166"/>
    <w:pPr>
      <w:numPr>
        <w:ilvl w:val="0"/>
        <w:numId w:val="1"/>
      </w:numPr>
      <w:ind w:left="560" w:firstLine="480"/>
      <w:jc w:val="left"/>
      <w:spacing w:after="120" w:line="360" w:lineRule="auto"/>
      <w:widowControl/>
      <w:tabs>
        <w:tab w:val="left" w:pos="1800" w:leader="none"/>
      </w:tabs>
    </w:pPr>
    <w:rPr>
      <w:rFonts w:ascii="Verdana" w:hAnsi="Verdana"/>
      <w:sz w:val="24"/>
    </w:rPr>
  </w:style>
  <w:style w:type="paragraph" w:styleId="1477">
    <w:name w:val="默认段落字体 Para Char Char Char"/>
    <w:basedOn w:val="1166"/>
    <w:next w:val="1477"/>
    <w:link w:val="1166"/>
  </w:style>
  <w:style w:type="character" w:styleId="1478">
    <w:name w:val="副标题 Char"/>
    <w:next w:val="1478"/>
    <w:link w:val="1166"/>
    <w:uiPriority w:val="11"/>
    <w:rPr>
      <w:rFonts w:ascii="Cambria" w:hAnsi="Cambria" w:cs="Times New Roman"/>
      <w:b/>
      <w:bCs/>
      <w:sz w:val="32"/>
      <w:szCs w:val="32"/>
    </w:rPr>
  </w:style>
  <w:style w:type="character" w:styleId="1479">
    <w:name w:val="引用 Char"/>
    <w:next w:val="1479"/>
    <w:link w:val="1166"/>
    <w:uiPriority w:val="29"/>
    <w:rPr>
      <w:i/>
      <w:iCs/>
      <w:color w:val="000000"/>
      <w:sz w:val="21"/>
      <w:szCs w:val="24"/>
    </w:rPr>
  </w:style>
  <w:style w:type="paragraph" w:styleId="1480">
    <w:name w:val="Char11"/>
    <w:basedOn w:val="1166"/>
    <w:next w:val="1480"/>
    <w:link w:val="1166"/>
    <w:rPr>
      <w:rFonts w:ascii="仿宋_GB2312" w:eastAsia="仿宋_GB2312"/>
      <w:b/>
      <w:sz w:val="32"/>
      <w:szCs w:val="32"/>
    </w:rPr>
  </w:style>
  <w:style w:type="paragraph" w:styleId="1481">
    <w:name w:val="Default"/>
    <w:next w:val="1481"/>
    <w:link w:val="1166"/>
    <w:pPr>
      <w:widowControl w:val="off"/>
    </w:pPr>
    <w:rPr>
      <w:rFonts w:ascii="宋体" w:hAnsi="宋体" w:eastAsia="华文细黑" w:cs="宋体"/>
      <w:color w:val="000000"/>
      <w:sz w:val="24"/>
      <w:szCs w:val="24"/>
      <w:lang w:val="en-US" w:eastAsia="zh-CN" w:bidi="ar-SA"/>
    </w:rPr>
  </w:style>
  <w:style w:type="paragraph" w:styleId="1482">
    <w:name w:val=" Char Char Char Char Char Char Char Char Char Char"/>
    <w:basedOn w:val="1166"/>
    <w:next w:val="1482"/>
    <w:link w:val="1166"/>
    <w:pPr>
      <w:numPr>
        <w:ilvl w:val="0"/>
        <w:numId w:val="2"/>
      </w:numPr>
      <w:tabs>
        <w:tab w:val="left" w:pos="1620" w:leader="none"/>
        <w:tab w:val="left" w:pos="2040" w:leader="none"/>
      </w:tabs>
    </w:pPr>
    <w:rPr>
      <w:sz w:val="24"/>
    </w:rPr>
  </w:style>
  <w:style w:type="paragraph" w:styleId="1483">
    <w:name w:val="无间隔"/>
    <w:next w:val="1483"/>
    <w:link w:val="1166"/>
    <w:qFormat/>
    <w:pPr>
      <w:jc w:val="both"/>
      <w:widowControl w:val="off"/>
    </w:pPr>
    <w:rPr>
      <w:rFonts w:ascii="仿宋_GB2312" w:hAnsi="仿宋_GB2312" w:eastAsia="华文细黑" w:cs="Cambria"/>
      <w:sz w:val="21"/>
      <w:szCs w:val="22"/>
      <w:lang w:val="en-US" w:eastAsia="zh-CN" w:bidi="ar-SA"/>
    </w:rPr>
  </w:style>
  <w:style w:type="paragraph" w:styleId="1484">
    <w:name w:val="TOC 标题1"/>
    <w:basedOn w:val="1167"/>
    <w:next w:val="1166"/>
    <w:link w:val="1166"/>
    <w:uiPriority w:val="39"/>
    <w:unhideWhenUsed/>
    <w:qFormat/>
    <w:pPr>
      <w:numPr>
        <w:ilvl w:val="0"/>
        <w:numId w:val="6"/>
      </w:numPr>
      <w:ind w:left="0" w:firstLine="0"/>
      <w:jc w:val="left"/>
      <w:spacing w:before="240" w:after="0" w:line="259" w:lineRule="auto"/>
      <w:widowControl/>
      <w:tabs>
        <w:tab w:val="left" w:pos="0" w:leader="none"/>
        <w:tab w:val="left" w:pos="988" w:leader="none"/>
        <w:tab w:val="left" w:pos="1800" w:leader="none"/>
      </w:tabs>
      <w:outlineLvl w:val="9"/>
    </w:pPr>
    <w:rPr>
      <w:rFonts w:ascii="Cambria" w:hAnsi="Cambria" w:eastAsia="宋体"/>
      <w:b w:val="0"/>
      <w:bCs w:val="0"/>
      <w:color w:val="365f90"/>
      <w:sz w:val="32"/>
      <w:szCs w:val="32"/>
    </w:rPr>
  </w:style>
  <w:style w:type="paragraph" w:styleId="1485">
    <w:name w:val="Definition Term"/>
    <w:basedOn w:val="1166"/>
    <w:next w:val="1486"/>
    <w:link w:val="1166"/>
    <w:pPr>
      <w:jc w:val="left"/>
    </w:pPr>
    <w:rPr>
      <w:rFonts w:ascii="Cambria" w:hAnsi="Cambria" w:eastAsia="华文细黑" w:cs="Cambria"/>
      <w:sz w:val="24"/>
      <w:szCs w:val="20"/>
    </w:rPr>
  </w:style>
  <w:style w:type="paragraph" w:styleId="1486">
    <w:name w:val="Definition List"/>
    <w:basedOn w:val="1166"/>
    <w:next w:val="1485"/>
    <w:link w:val="1166"/>
    <w:pPr>
      <w:ind w:left="360"/>
      <w:jc w:val="left"/>
    </w:pPr>
    <w:rPr>
      <w:rFonts w:ascii="Cambria" w:hAnsi="Cambria" w:eastAsia="华文细黑" w:cs="Cambria"/>
      <w:sz w:val="24"/>
      <w:szCs w:val="20"/>
    </w:rPr>
  </w:style>
  <w:style w:type="paragraph" w:styleId="1487">
    <w:name w:val="菲页1"/>
    <w:basedOn w:val="1168"/>
    <w:next w:val="1487"/>
    <w:link w:val="1166"/>
    <w:pPr>
      <w:numPr>
        <w:ilvl w:val="0"/>
        <w:numId w:val="0"/>
      </w:numPr>
      <w:jc w:val="center"/>
      <w:spacing w:line="416" w:lineRule="auto"/>
      <w:widowControl/>
      <w:tabs>
        <w:tab w:val="left" w:pos="567" w:leader="none"/>
      </w:tabs>
    </w:pPr>
    <w:rPr>
      <w:rFonts w:ascii="黑体" w:hAnsi="宋体"/>
      <w:b w:val="0"/>
      <w:bCs w:val="0"/>
      <w:sz w:val="52"/>
      <w:szCs w:val="20"/>
      <w:lang w:val="en-US" w:eastAsia="zh-CN"/>
    </w:rPr>
  </w:style>
  <w:style w:type="paragraph" w:styleId="1488">
    <w:name w:val="1"/>
    <w:basedOn w:val="1166"/>
    <w:next w:val="1488"/>
    <w:link w:val="1166"/>
    <w:pPr>
      <w:ind w:firstLine="200"/>
      <w:spacing w:line="360" w:lineRule="auto"/>
    </w:pPr>
    <w:rPr>
      <w:rFonts w:ascii="华文细黑" w:hAnsi="华文细黑" w:eastAsia="华文细黑" w:cs="华文细黑"/>
      <w:sz w:val="24"/>
    </w:rPr>
  </w:style>
  <w:style w:type="character" w:styleId="1489">
    <w:name w:val="标题 Char"/>
    <w:next w:val="1489"/>
    <w:link w:val="1166"/>
    <w:uiPriority w:val="10"/>
    <w:rPr>
      <w:rFonts w:ascii="Cambria" w:hAnsi="Cambria" w:cs="Times New Roman"/>
      <w:b/>
      <w:bCs/>
      <w:sz w:val="32"/>
      <w:szCs w:val="32"/>
    </w:rPr>
  </w:style>
  <w:style w:type="paragraph" w:styleId="1490">
    <w:name w:val="无间隔1"/>
    <w:next w:val="1490"/>
    <w:link w:val="1166"/>
    <w:uiPriority w:val="1"/>
    <w:qFormat/>
    <w:pPr>
      <w:jc w:val="both"/>
      <w:widowControl w:val="off"/>
    </w:pPr>
    <w:rPr>
      <w:sz w:val="21"/>
      <w:szCs w:val="22"/>
      <w:lang w:val="en-US" w:eastAsia="zh-CN" w:bidi="ar-SA"/>
    </w:rPr>
  </w:style>
  <w:style w:type="paragraph" w:styleId="1491">
    <w:name w:val="z-Bottom of Form"/>
    <w:next w:val="1166"/>
    <w:link w:val="1166"/>
    <w:pPr>
      <w:jc w:val="center"/>
      <w:widowControl w:val="off"/>
      <w:pBdr>
        <w:top w:val="single" w:color="000000" w:sz="2" w:space="0"/>
      </w:pBdr>
    </w:pPr>
    <w:rPr>
      <w:rFonts w:ascii="Tahoma" w:hAnsi="Tahoma" w:eastAsia="华文细黑" w:cs="Cambria"/>
      <w:vanish/>
      <w:sz w:val="16"/>
      <w:lang w:val="en-US" w:eastAsia="zh-CN" w:bidi="ar-SA"/>
    </w:rPr>
  </w:style>
  <w:style w:type="paragraph" w:styleId="1492">
    <w:name w:val="ZDY正文"/>
    <w:basedOn w:val="1166"/>
    <w:next w:val="1492"/>
    <w:link w:val="1166"/>
    <w:qFormat/>
    <w:pPr>
      <w:ind w:firstLine="200"/>
      <w:jc w:val="left"/>
      <w:spacing w:line="360" w:lineRule="auto"/>
    </w:pPr>
    <w:rPr>
      <w:rFonts w:ascii="宋体" w:hAnsi="宋体"/>
      <w:sz w:val="24"/>
    </w:rPr>
  </w:style>
  <w:style w:type="paragraph" w:styleId="1493">
    <w:name w:val="yyn"/>
    <w:basedOn w:val="1166"/>
    <w:next w:val="1493"/>
    <w:link w:val="1166"/>
    <w:pPr>
      <w:ind w:right="562" w:firstLine="576"/>
      <w:keepNext/>
      <w:spacing w:line="360" w:lineRule="auto"/>
      <w:widowControl/>
    </w:pPr>
    <w:rPr>
      <w:rFonts w:ascii="宋体"/>
      <w:sz w:val="28"/>
      <w:szCs w:val="20"/>
    </w:rPr>
  </w:style>
  <w:style w:type="paragraph" w:styleId="1494">
    <w:name w:val="默认段落字体 Para Char Char Char Char Char Char Char"/>
    <w:basedOn w:val="1166"/>
    <w:next w:val="1494"/>
    <w:link w:val="1166"/>
    <w:rPr>
      <w:rFonts w:eastAsia="华文细黑" w:cs="Cambria"/>
      <w:sz w:val="24"/>
      <w:szCs w:val="20"/>
    </w:rPr>
  </w:style>
  <w:style w:type="paragraph" w:styleId="1495">
    <w:name w:val="空半行"/>
    <w:basedOn w:val="1166"/>
    <w:next w:val="1495"/>
    <w:link w:val="1166"/>
    <w:pPr>
      <w:spacing w:line="120" w:lineRule="exact"/>
    </w:pPr>
    <w:rPr>
      <w:rFonts w:ascii="Cambria" w:hAnsi="Cambria" w:eastAsia="Tahoma" w:cs="Cambria"/>
      <w:color w:val="ffffff"/>
      <w:sz w:val="30"/>
      <w:szCs w:val="20"/>
    </w:rPr>
  </w:style>
  <w:style w:type="paragraph" w:styleId="1496">
    <w:name w:val="List Paragraph"/>
    <w:basedOn w:val="1166"/>
    <w:next w:val="1496"/>
    <w:link w:val="1166"/>
    <w:uiPriority w:val="34"/>
    <w:qFormat/>
    <w:pPr>
      <w:ind w:firstLine="420"/>
    </w:pPr>
    <w:rPr>
      <w:rFonts w:ascii="Calibri" w:hAnsi="Calibri"/>
      <w:szCs w:val="22"/>
    </w:rPr>
  </w:style>
  <w:style w:type="paragraph" w:styleId="1497">
    <w:name w:val="a2"/>
    <w:basedOn w:val="1166"/>
    <w:next w:val="1497"/>
    <w:link w:val="1166"/>
    <w:pPr>
      <w:jc w:val="left"/>
      <w:spacing w:before="100" w:beforeAutospacing="1" w:after="100" w:afterAutospacing="1"/>
      <w:widowControl/>
    </w:pPr>
    <w:rPr>
      <w:rFonts w:ascii="宋体" w:hAnsi="宋体" w:cs="宋体"/>
      <w:sz w:val="24"/>
    </w:rPr>
  </w:style>
  <w:style w:type="paragraph" w:styleId="1498">
    <w:name w:val="菲页(卷)"/>
    <w:basedOn w:val="1167"/>
    <w:next w:val="1499"/>
    <w:link w:val="1166"/>
    <w:pPr>
      <w:numPr>
        <w:ilvl w:val="0"/>
        <w:numId w:val="7"/>
      </w:numPr>
      <w:ind w:left="780"/>
      <w:keepLines w:val="0"/>
      <w:spacing w:before="0" w:after="0" w:line="240" w:lineRule="auto"/>
      <w:widowControl/>
      <w:tabs>
        <w:tab w:val="left" w:pos="510" w:leader="none"/>
        <w:tab w:val="left" w:pos="1800" w:leader="none"/>
      </w:tabs>
      <w:outlineLvl w:val="1"/>
    </w:pPr>
    <w:rPr>
      <w:b w:val="0"/>
      <w:bCs w:val="0"/>
      <w:sz w:val="52"/>
      <w:szCs w:val="20"/>
    </w:rPr>
  </w:style>
  <w:style w:type="paragraph" w:styleId="1499">
    <w:name w:val="Normal1"/>
    <w:next w:val="1499"/>
    <w:link w:val="1166"/>
    <w:pPr>
      <w:jc w:val="both"/>
      <w:spacing w:line="312" w:lineRule="atLeast"/>
      <w:widowControl w:val="off"/>
    </w:pPr>
    <w:rPr>
      <w:rFonts w:ascii="宋体"/>
      <w:sz w:val="34"/>
      <w:lang w:val="en-US" w:eastAsia="zh-CN" w:bidi="ar-SA"/>
    </w:rPr>
  </w:style>
  <w:style w:type="paragraph" w:styleId="1500">
    <w:name w:val="正文_0"/>
    <w:next w:val="1500"/>
    <w:link w:val="1166"/>
    <w:qFormat/>
    <w:pPr>
      <w:jc w:val="both"/>
      <w:widowControl w:val="off"/>
    </w:pPr>
    <w:rPr>
      <w:sz w:val="21"/>
      <w:szCs w:val="22"/>
      <w:lang w:val="en-US" w:eastAsia="zh-CN" w:bidi="ar-SA"/>
    </w:rPr>
  </w:style>
  <w:style w:type="paragraph" w:styleId="1501">
    <w:name w:val="Char1"/>
    <w:basedOn w:val="1166"/>
    <w:next w:val="1501"/>
    <w:link w:val="1166"/>
    <w:rPr>
      <w:rFonts w:ascii="仿宋_GB2312" w:eastAsia="仿宋_GB2312"/>
      <w:b/>
      <w:sz w:val="32"/>
      <w:szCs w:val="32"/>
    </w:rPr>
  </w:style>
  <w:style w:type="paragraph" w:styleId="1502">
    <w:name w:val="CM41"/>
    <w:basedOn w:val="1481"/>
    <w:next w:val="1481"/>
    <w:link w:val="1166"/>
    <w:uiPriority w:val="99"/>
    <w:pPr>
      <w:spacing w:after="478"/>
    </w:pPr>
    <w:rPr>
      <w:rFonts w:ascii="Times New Roman PSMT" w:hAnsi="Times New Roman" w:eastAsia="Times New Roman PSMT" w:cs="Times New Roman PSMT"/>
      <w:color w:val="000000"/>
    </w:rPr>
  </w:style>
  <w:style w:type="paragraph" w:styleId="1503">
    <w:name w:val="正文2"/>
    <w:basedOn w:val="1166"/>
    <w:next w:val="1503"/>
    <w:link w:val="1166"/>
    <w:pPr>
      <w:ind w:firstLine="200"/>
      <w:jc w:val="left"/>
      <w:spacing w:after="160" w:line="360" w:lineRule="auto"/>
      <w:widowControl/>
    </w:pPr>
    <w:rPr>
      <w:rFonts w:ascii="Verdana" w:hAnsi="Verdana" w:eastAsia="黑体"/>
      <w:szCs w:val="20"/>
      <w:lang w:eastAsia="en-US"/>
    </w:rPr>
  </w:style>
  <w:style w:type="paragraph" w:styleId="1504">
    <w:name w:val="TOC 标题"/>
    <w:basedOn w:val="1167"/>
    <w:next w:val="1166"/>
    <w:link w:val="1166"/>
    <w:qFormat/>
    <w:pPr>
      <w:numPr>
        <w:ilvl w:val="0"/>
        <w:numId w:val="0"/>
      </w:numPr>
      <w:jc w:val="both"/>
      <w:tabs>
        <w:tab w:val="left" w:pos="1800" w:leader="none"/>
      </w:tabs>
      <w:outlineLvl w:val="9"/>
    </w:pPr>
    <w:rPr>
      <w:rFonts w:ascii="Cambria" w:hAnsi="Cambria" w:eastAsia="华文细黑" w:cs="Cambria"/>
    </w:rPr>
  </w:style>
  <w:style w:type="paragraph" w:styleId="1505">
    <w:name w:val="样式 (西文) 仿宋_GB2312 居中 行距: 1.5 倍行距"/>
    <w:basedOn w:val="1166"/>
    <w:next w:val="1505"/>
    <w:link w:val="1166"/>
    <w:pPr>
      <w:jc w:val="center"/>
      <w:spacing w:line="360" w:lineRule="auto"/>
    </w:pPr>
    <w:rPr>
      <w:rFonts w:ascii="华文细黑" w:hAnsi="华文细黑" w:eastAsia="华文细黑" w:cs="华文细黑"/>
      <w:szCs w:val="20"/>
    </w:rPr>
  </w:style>
  <w:style w:type="paragraph" w:styleId="1506">
    <w:name w:val="样式 标题 2 + Times New Roman 四号 非加粗 段前: 5 磅 段后: 0 磅 行距: 固定值 20..."/>
    <w:basedOn w:val="1168"/>
    <w:next w:val="1506"/>
    <w:link w:val="1166"/>
    <w:pPr>
      <w:numPr>
        <w:ilvl w:val="0"/>
        <w:numId w:val="0"/>
      </w:numPr>
      <w:spacing w:before="100" w:after="0" w:line="400" w:lineRule="exact"/>
      <w:tabs>
        <w:tab w:val="left" w:pos="567" w:leader="none"/>
      </w:tabs>
    </w:pPr>
    <w:rPr>
      <w:rFonts w:ascii="Cambria" w:hAnsi="Cambria" w:eastAsia="幼圆" w:cs="华文细黑"/>
      <w:b w:val="0"/>
      <w:bCs w:val="0"/>
      <w:color w:val="ff0000"/>
      <w:sz w:val="30"/>
      <w:szCs w:val="20"/>
      <w:lang w:val="en-US" w:eastAsia="zh-CN"/>
    </w:rPr>
  </w:style>
  <w:style w:type="paragraph" w:styleId="1507">
    <w:name w:val="Address"/>
    <w:basedOn w:val="1166"/>
    <w:next w:val="1166"/>
    <w:link w:val="1166"/>
    <w:pPr>
      <w:jc w:val="left"/>
    </w:pPr>
    <w:rPr>
      <w:rFonts w:ascii="Cambria" w:hAnsi="Cambria" w:eastAsia="华文细黑" w:cs="Cambria"/>
      <w:i/>
      <w:sz w:val="24"/>
      <w:szCs w:val="20"/>
    </w:rPr>
  </w:style>
  <w:style w:type="paragraph" w:styleId="1508">
    <w:name w:val="样式 标题 3 + (中文) 黑体 小四 非加粗 段前: 7.8 磅 段后: 0 磅 行距: 固定值 20 磅"/>
    <w:basedOn w:val="1169"/>
    <w:next w:val="1508"/>
    <w:link w:val="1166"/>
    <w:pPr>
      <w:jc w:val="left"/>
      <w:spacing w:before="0" w:after="0" w:line="400" w:lineRule="exact"/>
      <w:tabs>
        <w:tab w:val="left" w:pos="7200" w:leader="none"/>
      </w:tabs>
    </w:pPr>
    <w:rPr>
      <w:rFonts w:ascii="华文细黑" w:hAnsi="华文细黑" w:eastAsia="幼圆" w:cs="华文细黑"/>
      <w:bCs w:val="0"/>
      <w:sz w:val="30"/>
      <w:szCs w:val="20"/>
      <w:lang w:val="en-US" w:eastAsia="zh-CN"/>
    </w:rPr>
  </w:style>
  <w:style w:type="paragraph" w:styleId="1509">
    <w:name w:val="z-Top of Form"/>
    <w:next w:val="1166"/>
    <w:link w:val="1166"/>
    <w:pPr>
      <w:jc w:val="center"/>
      <w:widowControl w:val="off"/>
      <w:pBdr>
        <w:bottom w:val="single" w:color="000000" w:sz="2" w:space="0"/>
      </w:pBdr>
    </w:pPr>
    <w:rPr>
      <w:rFonts w:ascii="Tahoma" w:hAnsi="Tahoma" w:eastAsia="华文细黑" w:cs="Cambria"/>
      <w:vanish/>
      <w:sz w:val="16"/>
      <w:lang w:val="en-US" w:eastAsia="zh-CN" w:bidi="ar-SA"/>
    </w:rPr>
  </w:style>
  <w:style w:type="paragraph" w:styleId="1510">
    <w:name w:val="列出段落1"/>
    <w:basedOn w:val="1166"/>
    <w:next w:val="1510"/>
    <w:link w:val="1166"/>
    <w:uiPriority w:val="34"/>
    <w:qFormat/>
    <w:pPr>
      <w:ind w:firstLine="420"/>
      <w:spacing w:before="120" w:after="120" w:line="360" w:lineRule="auto"/>
    </w:pPr>
    <w:rPr>
      <w:rFonts w:ascii="Calibri" w:hAnsi="Calibri"/>
      <w:sz w:val="24"/>
      <w:szCs w:val="22"/>
    </w:rPr>
  </w:style>
  <w:style w:type="paragraph" w:styleId="1511">
    <w:name w:val="菲页2"/>
    <w:basedOn w:val="1169"/>
    <w:next w:val="1511"/>
    <w:link w:val="1166"/>
    <w:pPr>
      <w:ind w:left="6233" w:hanging="420"/>
      <w:jc w:val="center"/>
      <w:spacing w:before="120" w:after="120" w:line="360" w:lineRule="auto"/>
      <w:widowControl/>
    </w:pPr>
    <w:rPr>
      <w:rFonts w:hAnsi="宋体"/>
      <w:b w:val="0"/>
      <w:bCs w:val="0"/>
      <w:sz w:val="44"/>
      <w:szCs w:val="20"/>
      <w:lang w:val="en-US" w:eastAsia="zh-CN"/>
    </w:rPr>
  </w:style>
  <w:style w:type="paragraph" w:styleId="1512">
    <w:name w:val="项目符号1"/>
    <w:basedOn w:val="1166"/>
    <w:next w:val="1512"/>
    <w:link w:val="1166"/>
    <w:pPr>
      <w:numPr>
        <w:ilvl w:val="1"/>
        <w:numId w:val="10"/>
      </w:numPr>
      <w:tabs>
        <w:tab w:val="left" w:pos="992" w:leader="none"/>
      </w:tabs>
    </w:pPr>
    <w:rPr>
      <w:szCs w:val="20"/>
    </w:rPr>
  </w:style>
  <w:style w:type="paragraph" w:styleId="1513">
    <w:name w:val="Blockquote"/>
    <w:basedOn w:val="1166"/>
    <w:next w:val="1513"/>
    <w:link w:val="1166"/>
    <w:pPr>
      <w:ind w:left="360" w:right="360"/>
      <w:jc w:val="left"/>
      <w:spacing w:before="100" w:after="100"/>
    </w:pPr>
    <w:rPr>
      <w:rFonts w:ascii="Cambria" w:hAnsi="Cambria" w:eastAsia="华文细黑" w:cs="Cambria"/>
      <w:sz w:val="24"/>
      <w:szCs w:val="20"/>
    </w:rPr>
  </w:style>
  <w:style w:type="paragraph" w:styleId="1514">
    <w:name w:val="Default Paragraph Font Para Char"/>
    <w:basedOn w:val="1166"/>
    <w:next w:val="1514"/>
    <w:link w:val="1166"/>
    <w:pPr>
      <w:jc w:val="left"/>
      <w:spacing w:after="160" w:line="240" w:lineRule="exact"/>
      <w:widowControl/>
    </w:pPr>
  </w:style>
  <w:style w:type="paragraph" w:styleId="1515">
    <w:name w:val="flNote"/>
    <w:basedOn w:val="1166"/>
    <w:next w:val="1515"/>
    <w:link w:val="1166"/>
    <w:pPr>
      <w:jc w:val="center"/>
      <w:spacing w:before="320" w:after="160" w:line="360" w:lineRule="atLeast"/>
    </w:pPr>
    <w:rPr>
      <w:rFonts w:ascii="Tahoma" w:hAnsi="Cambria" w:eastAsia="幼圆" w:cs="Cambria"/>
      <w:sz w:val="30"/>
      <w:szCs w:val="20"/>
    </w:rPr>
  </w:style>
  <w:style w:type="paragraph" w:styleId="1516">
    <w:name w:val="样式 标题 1 + 黑体 三号 非加粗 居中 段前: 6 磅 段后: 6 磅 行距: 固定值 20 磅"/>
    <w:basedOn w:val="1167"/>
    <w:next w:val="1516"/>
    <w:link w:val="1166"/>
    <w:pPr>
      <w:numPr>
        <w:ilvl w:val="0"/>
        <w:numId w:val="0"/>
      </w:numPr>
      <w:spacing w:before="120" w:after="120" w:line="400" w:lineRule="exact"/>
      <w:tabs>
        <w:tab w:val="left" w:pos="1800" w:leader="none"/>
      </w:tabs>
    </w:pPr>
    <w:rPr>
      <w:rFonts w:ascii="幼圆" w:hAnsi="幼圆" w:eastAsia="幼圆" w:cs="华文细黑"/>
      <w:b w:val="0"/>
      <w:bCs w:val="0"/>
      <w:sz w:val="32"/>
      <w:szCs w:val="20"/>
    </w:rPr>
  </w:style>
  <w:style w:type="character" w:styleId="1517">
    <w:name w:val="明显引用 Char"/>
    <w:next w:val="1517"/>
    <w:link w:val="1166"/>
    <w:uiPriority w:val="30"/>
    <w:rPr>
      <w:b/>
      <w:bCs/>
      <w:i/>
      <w:iCs/>
      <w:color w:val="4f81bd"/>
      <w:sz w:val="21"/>
      <w:szCs w:val="24"/>
    </w:rPr>
  </w:style>
  <w:style w:type="paragraph" w:styleId="1518">
    <w:name w:val="CM4"/>
    <w:basedOn w:val="1481"/>
    <w:next w:val="1481"/>
    <w:link w:val="1166"/>
    <w:uiPriority w:val="99"/>
    <w:pPr>
      <w:spacing w:line="468" w:lineRule="atLeast"/>
    </w:pPr>
    <w:rPr>
      <w:rFonts w:ascii="Times New Roman PSMT" w:hAnsi="Times New Roman" w:eastAsia="Times New Roman PSMT" w:cs="Times New Roman PSMT"/>
      <w:color w:val="000000"/>
    </w:rPr>
  </w:style>
  <w:style w:type="paragraph" w:styleId="1519">
    <w:name w:val="p0"/>
    <w:basedOn w:val="1166"/>
    <w:next w:val="1519"/>
    <w:link w:val="1166"/>
    <w:pPr>
      <w:widowControl/>
    </w:pPr>
    <w:rPr>
      <w:szCs w:val="21"/>
    </w:rPr>
  </w:style>
  <w:style w:type="table" w:styleId="1520">
    <w:name w:val="网格型1"/>
    <w:basedOn w:val="1177"/>
    <w:next w:val="1520"/>
    <w:link w:val="1166"/>
    <w:pPr>
      <w:jc w:val="both"/>
      <w:widowControl w:val="off"/>
    </w:pPr>
    <w:rPr>
      <w:rFonts w:ascii="Cambria" w:hAnsi="Cambria" w:eastAsia="华文细黑" w:cs="Cambria"/>
    </w:rPr>
    <w:tblPr/>
  </w:style>
  <w:style w:type="table" w:styleId="1521">
    <w:name w:val="网格型 21"/>
    <w:basedOn w:val="1177"/>
    <w:next w:val="1521"/>
    <w:link w:val="1166"/>
    <w:pPr>
      <w:jc w:val="both"/>
      <w:widowControl w:val="off"/>
    </w:pPr>
    <w:tblPr/>
  </w:style>
  <w:style w:type="character" w:styleId="1522">
    <w:name w:val="正文文本 Char"/>
    <w:next w:val="1522"/>
    <w:link w:val="1166"/>
    <w:rPr>
      <w:rFonts w:ascii="仿宋_GB2312" w:eastAsia="仿宋_GB2312"/>
      <w:sz w:val="28"/>
    </w:rPr>
  </w:style>
  <w:style w:type="character" w:styleId="1523">
    <w:name w:val="font51"/>
    <w:next w:val="1523"/>
    <w:link w:val="1166"/>
    <w:rPr>
      <w:rFonts w:ascii="仿宋_GB2312" w:eastAsia="仿宋_GB2312" w:cs="仿宋_GB2312"/>
      <w:b/>
      <w:bCs/>
      <w:i w:val="0"/>
      <w:iCs w:val="0"/>
      <w:color w:val="000000"/>
      <w:sz w:val="24"/>
      <w:szCs w:val="24"/>
      <w:u w:val="none"/>
    </w:rPr>
  </w:style>
  <w:style w:type="character" w:styleId="1524">
    <w:name w:val="font41"/>
    <w:next w:val="1524"/>
    <w:link w:val="1166"/>
    <w:rPr>
      <w:rFonts w:ascii="仿宋_GB2312" w:eastAsia="仿宋_GB2312" w:cs="仿宋_GB2312"/>
      <w:b/>
      <w:bCs/>
      <w:i w:val="0"/>
      <w:iCs w:val="0"/>
      <w:color w:val="000000"/>
      <w:sz w:val="28"/>
      <w:szCs w:val="28"/>
      <w:u w:val="none"/>
    </w:rPr>
  </w:style>
  <w:style w:type="paragraph" w:styleId="1525">
    <w:name w:val="列表段落1"/>
    <w:basedOn w:val="1166"/>
    <w:next w:val="1525"/>
    <w:link w:val="1166"/>
    <w:qFormat/>
    <w:pPr>
      <w:ind w:firstLine="420"/>
    </w:pPr>
    <w:rPr>
      <w:szCs w:val="21"/>
    </w:rPr>
  </w:style>
  <w:style w:type="paragraph" w:styleId="1526">
    <w:name w:val="正文首行缩进 21"/>
    <w:basedOn w:val="1209"/>
    <w:next w:val="1526"/>
    <w:link w:val="1166"/>
    <w:uiPriority w:val="99"/>
    <w:qFormat/>
    <w:pPr>
      <w:ind w:left="0" w:firstLine="200"/>
      <w:jc w:val="left"/>
      <w:spacing w:line="360" w:lineRule="auto"/>
      <w:tabs>
        <w:tab w:val="left" w:pos="0" w:leader="none"/>
        <w:tab w:val="left" w:pos="993" w:leader="none"/>
        <w:tab w:val="left" w:pos="1134" w:leader="none"/>
      </w:tabs>
    </w:pPr>
    <w:rPr>
      <w:szCs w:val="21"/>
    </w:rPr>
  </w:style>
  <w:style w:type="character" w:styleId="1527">
    <w:name w:val="fontstyle01"/>
    <w:next w:val="1527"/>
    <w:link w:val="1166"/>
    <w:qFormat/>
    <w:rPr>
      <w:rFonts w:hint="eastAsia" w:ascii="宋体" w:hAnsi="宋体" w:eastAsia="宋体"/>
      <w:color w:val="000000"/>
      <w:sz w:val="24"/>
      <w:szCs w:val="24"/>
    </w:rPr>
  </w:style>
  <w:style w:type="character" w:styleId="1528">
    <w:name w:val="font21"/>
    <w:basedOn w:val="1176"/>
    <w:next w:val="1528"/>
    <w:link w:val="1166"/>
    <w:rPr>
      <w:rFonts w:hint="eastAsia" w:ascii="宋体" w:hAnsi="宋体" w:eastAsia="宋体" w:cs="宋体"/>
      <w:b/>
      <w:bCs/>
      <w:i w:val="0"/>
      <w:iCs w:val="0"/>
      <w:color w:val="000000"/>
      <w:sz w:val="22"/>
      <w:szCs w:val="22"/>
      <w:u w:val="none"/>
    </w:rPr>
  </w:style>
  <w:style w:type="character" w:styleId="1529">
    <w:name w:val="font31"/>
    <w:basedOn w:val="1176"/>
    <w:next w:val="1529"/>
    <w:link w:val="1166"/>
    <w:rPr>
      <w:rFonts w:hint="eastAsia" w:ascii="宋体" w:hAnsi="宋体" w:eastAsia="宋体" w:cs="宋体"/>
      <w:i w:val="0"/>
      <w:iCs w:val="0"/>
      <w:color w:val="000000"/>
      <w:sz w:val="22"/>
      <w:szCs w:val="22"/>
      <w:u w:val="none"/>
    </w:rPr>
  </w:style>
  <w:style w:type="character" w:styleId="1530" w:default="1">
    <w:name w:val="Default Paragraph Font"/>
    <w:uiPriority w:val="1"/>
    <w:semiHidden/>
    <w:unhideWhenUsed/>
  </w:style>
  <w:style w:type="numbering" w:styleId="1531" w:default="1">
    <w:name w:val="No List"/>
    <w:uiPriority w:val="99"/>
    <w:semiHidden/>
    <w:unhideWhenUsed/>
  </w:style>
  <w:style w:type="table" w:styleId="15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image" Target="media/image1.jpg"/><Relationship Id="rId19" Type="http://schemas.openxmlformats.org/officeDocument/2006/relationships/image" Target="media/image2.jpg"/><Relationship Id="rId20" Type="http://schemas.openxmlformats.org/officeDocument/2006/relationships/image" Target="media/image3.png"/><Relationship Id="rId21" Type="http://schemas.openxmlformats.org/officeDocument/2006/relationships/image" Target="media/image4.png"/><Relationship Id="rId22" Type="http://schemas.openxmlformats.org/officeDocument/2006/relationships/image" Target="media/image5.jpg"/><Relationship Id="rId23" Type="http://schemas.openxmlformats.org/officeDocument/2006/relationships/image" Target="media/image6.jpg"/><Relationship Id="rId24" Type="http://schemas.openxmlformats.org/officeDocument/2006/relationships/image" Target="media/image7.jpg"/><Relationship Id="rId25" Type="http://schemas.openxmlformats.org/officeDocument/2006/relationships/image" Target="media/image8.jpg"/><Relationship Id="rId26" Type="http://schemas.openxmlformats.org/officeDocument/2006/relationships/image" Target="media/image9.jpg"/><Relationship Id="rId27" Type="http://schemas.openxmlformats.org/officeDocument/2006/relationships/image" Target="media/image10.jpg"/><Relationship Id="rId28" Type="http://schemas.openxmlformats.org/officeDocument/2006/relationships/image" Target="media/image11.jpg"/><Relationship Id="rId29" Type="http://schemas.openxmlformats.org/officeDocument/2006/relationships/image" Target="media/image12.jpg"/><Relationship Id="rId30" Type="http://schemas.openxmlformats.org/officeDocument/2006/relationships/image" Target="media/image13.jpg"/><Relationship Id="rId31" Type="http://schemas.openxmlformats.org/officeDocument/2006/relationships/image" Target="media/image14.png"/><Relationship Id="rId32" Type="http://schemas.openxmlformats.org/officeDocument/2006/relationships/image" Target="media/image15.wmf"/><Relationship Id="rId33" Type="http://schemas.openxmlformats.org/officeDocument/2006/relationships/image" Target="media/image16.wmf"/><Relationship Id="rId34" Type="http://schemas.openxmlformats.org/officeDocument/2006/relationships/image" Target="media/image17.wmf"/><Relationship Id="rId35" Type="http://schemas.openxmlformats.org/officeDocument/2006/relationships/image" Target="media/image18.wmf"/><Relationship Id="rId36" Type="http://schemas.openxmlformats.org/officeDocument/2006/relationships/image" Target="media/image19.wmf"/><Relationship Id="rId37" Type="http://schemas.openxmlformats.org/officeDocument/2006/relationships/image" Target="media/image20.wmf"/><Relationship Id="rId38" Type="http://schemas.openxmlformats.org/officeDocument/2006/relationships/image" Target="media/image21.wmf"/><Relationship Id="rId39" Type="http://schemas.openxmlformats.org/officeDocument/2006/relationships/image" Target="media/image22.wmf"/><Relationship Id="rId40" Type="http://schemas.openxmlformats.org/officeDocument/2006/relationships/image" Target="media/image23.wmf"/><Relationship Id="rId41" Type="http://schemas.openxmlformats.org/officeDocument/2006/relationships/image" Target="media/image24.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钱佳玉</cp:lastModifiedBy>
  <cp:revision>5</cp:revision>
  <dcterms:created xsi:type="dcterms:W3CDTF">2025-08-06T02:34:00Z</dcterms:created>
  <dcterms:modified xsi:type="dcterms:W3CDTF">2025-11-27T07:23:05Z</dcterms:modified>
</cp:coreProperties>
</file>